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/>
          <w:noProof/>
          <w:sz w:val="20"/>
          <w:szCs w:val="20"/>
          <w:lang w:val="bg-BG" w:eastAsia="bg-BG"/>
        </w:rPr>
      </w:pPr>
    </w:p>
    <w:p w:rsidR="00D36D72" w:rsidRPr="00F16689" w:rsidRDefault="009C430E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bCs/>
          <w:sz w:val="20"/>
          <w:szCs w:val="20"/>
          <w:u w:val="single"/>
          <w:lang w:val="bg-BG"/>
        </w:rPr>
      </w:pPr>
      <w:r>
        <w:rPr>
          <w:rFonts w:ascii="Frutiger Next for EVN Light" w:hAnsi="Frutiger Next for EVN Light"/>
          <w:noProof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479.1pt;margin-top:31.45pt;width:83.35pt;height:29.2pt;z-index:-251658752;visibility:visible;mso-position-horizontal-relative:page;mso-position-vertical-relative:page">
            <v:imagedata r:id="rId8" o:title=""/>
            <w10:wrap anchorx="page" anchory="page"/>
          </v:shape>
        </w:pict>
      </w:r>
    </w:p>
    <w:p w:rsidR="00D36D72" w:rsidRPr="00F16689" w:rsidRDefault="00D36D72" w:rsidP="002C0573">
      <w:pPr>
        <w:pStyle w:val="NormalWeb"/>
        <w:spacing w:before="0" w:after="0"/>
        <w:rPr>
          <w:rFonts w:ascii="Frutiger Next for EVN Light" w:hAnsi="Frutiger Next for EVN Light"/>
          <w:sz w:val="20"/>
          <w:szCs w:val="20"/>
        </w:rPr>
      </w:pPr>
    </w:p>
    <w:p w:rsidR="00D36D72" w:rsidRPr="00F16689" w:rsidRDefault="00D36D72" w:rsidP="002C0573">
      <w:pPr>
        <w:pStyle w:val="NormalWeb"/>
        <w:spacing w:before="0" w:after="0"/>
        <w:rPr>
          <w:rFonts w:ascii="Frutiger Next for EVN Light" w:hAnsi="Frutiger Next for EVN Light"/>
          <w:b/>
        </w:rPr>
      </w:pPr>
      <w:r w:rsidRPr="00F16689">
        <w:rPr>
          <w:rFonts w:ascii="Frutiger Next for EVN Light" w:hAnsi="Frutiger Next for EVN Light"/>
          <w:b/>
        </w:rPr>
        <w:t xml:space="preserve">Търговски условия </w:t>
      </w:r>
    </w:p>
    <w:p w:rsidR="00E8583B" w:rsidRPr="00532EE2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система за предварителен подбор на изпълнители № </w:t>
      </w:r>
      <w:r w:rsidR="00CD532B">
        <w:rPr>
          <w:rFonts w:ascii="Frutiger Next for EVN Light" w:hAnsi="Frutiger Next for EVN Light" w:cs="Arial"/>
          <w:sz w:val="20"/>
          <w:szCs w:val="20"/>
          <w:lang w:val="bg-BG"/>
        </w:rPr>
        <w:t>С-14-МР-Д-1</w:t>
      </w:r>
      <w:r w:rsidR="00CD532B" w:rsidRPr="009C430E">
        <w:rPr>
          <w:rFonts w:ascii="Frutiger Next for EVN Light" w:hAnsi="Frutiger Next for EVN Light" w:cs="Arial"/>
          <w:sz w:val="20"/>
          <w:szCs w:val="20"/>
          <w:lang w:val="bg-BG"/>
        </w:rPr>
        <w:t>10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E8583B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 предмет:  </w:t>
      </w:r>
    </w:p>
    <w:p w:rsidR="00D36D72" w:rsidRPr="00F16689" w:rsidRDefault="00823C88" w:rsidP="002C0573">
      <w:pPr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823C88">
        <w:rPr>
          <w:rFonts w:ascii="Frutiger Next for EVN Light" w:hAnsi="Frutiger Next for EVN Light" w:cs="Arial"/>
          <w:bCs/>
          <w:sz w:val="20"/>
          <w:szCs w:val="20"/>
          <w:lang w:val="bg-BG"/>
        </w:rPr>
        <w:t>Доставка на силови кабели с пластмасова изолация за номинално напрежение U0/U 0,6/1 kV</w:t>
      </w:r>
    </w:p>
    <w:p w:rsidR="00A1052F" w:rsidRPr="00F16689" w:rsidRDefault="00A1052F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823E60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Ценообразуване и ценови условия:</w:t>
      </w:r>
    </w:p>
    <w:p w:rsidR="002C0573" w:rsidRPr="00F16689" w:rsidRDefault="00D36D72" w:rsidP="00D44097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Всички цени 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на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>те в лева/метър без ДДС,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са по условията DDP Incoterms 2010, адрес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указан от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</w:t>
      </w:r>
      <w:r w:rsidR="002C0573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доставка на стоките опаковани, застраховани, обмитени, включително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командировъчни,  </w:t>
      </w:r>
      <w:r w:rsidR="00DF5FEB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нощувки, дневни и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други разходи.</w:t>
      </w:r>
    </w:p>
    <w:p w:rsidR="00E8583B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Цените на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те </w:t>
      </w:r>
      <w:r w:rsidR="00532EE2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се променят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ежемесечно</w:t>
      </w:r>
      <w:r w:rsidR="00823E60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първо число на 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съответния календарен месец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съобразно промените в котировките на Германския съюз за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и изолирани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(http://www.del-notiz.org/) и се преизчисляват по следната формула:</w:t>
      </w:r>
    </w:p>
    <w:p w:rsidR="00186029" w:rsidRPr="00F16689" w:rsidRDefault="00823C8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Р1=Р0+[1,95583*( </w:t>
      </w:r>
      <w:r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1– </w:t>
      </w:r>
      <w:r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>0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>)/100]*Т</w:t>
      </w:r>
      <w:r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където: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Р1  -  нова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цена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на </w:t>
      </w:r>
      <w:r w:rsidR="00F65B1A">
        <w:rPr>
          <w:rFonts w:ascii="Frutiger Next for EVN Light" w:hAnsi="Frutiger Next for EVN Light" w:cs="Arial"/>
          <w:sz w:val="20"/>
          <w:szCs w:val="20"/>
          <w:lang w:val="bg-BG"/>
        </w:rPr>
        <w:t>кабела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 лева без ДДС;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Р0  -  базова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на </w:t>
      </w:r>
      <w:r w:rsidR="00F65B1A">
        <w:rPr>
          <w:rFonts w:ascii="Frutiger Next for EVN Light" w:hAnsi="Frutiger Next for EVN Light" w:cs="Arial"/>
          <w:sz w:val="20"/>
          <w:szCs w:val="20"/>
          <w:lang w:val="bg-BG"/>
        </w:rPr>
        <w:t>кабела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 в лева без ДДС;</w:t>
      </w:r>
    </w:p>
    <w:p w:rsidR="00186029" w:rsidRPr="00F16689" w:rsidRDefault="00823C88" w:rsidP="00F22A9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1 - котировка на </w:t>
      </w:r>
      <w:r w:rsidR="00F65B1A">
        <w:rPr>
          <w:rFonts w:ascii="Frutiger Next for EVN Light" w:hAnsi="Frutiger Next for EVN Light" w:cs="Arial"/>
          <w:sz w:val="20"/>
          <w:szCs w:val="20"/>
          <w:lang w:val="bg-BG"/>
        </w:rPr>
        <w:t>метала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в Евро за </w:t>
      </w:r>
      <w:smartTag w:uri="urn:schemas-microsoft-com:office:smarttags" w:element="metricconverter">
        <w:smartTagPr>
          <w:attr w:name="ProductID" w:val="100 кг"/>
        </w:smartTagPr>
        <w:r w:rsidR="00186029"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  <w:r w:rsidR="00F65B1A">
        <w:rPr>
          <w:rFonts w:ascii="Frutiger Next for EVN Light" w:hAnsi="Frutiger Next for EVN Light" w:cs="Arial"/>
          <w:sz w:val="20"/>
          <w:szCs w:val="20"/>
          <w:lang w:val="bg-BG"/>
        </w:rPr>
        <w:t>: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„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>ALU</w:t>
      </w:r>
      <w:r w:rsidR="00F22A92" w:rsidRPr="009C430E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>in</w:t>
      </w:r>
      <w:r w:rsidR="00F22A92" w:rsidRPr="009C430E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>Kabeln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“</w:t>
      </w:r>
      <w:r w:rsidR="00F22A92" w:rsidRPr="009C430E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или „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KUPFER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DEL - Notiz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niedrig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“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(Средната стойност на котировката на </w:t>
      </w:r>
      <w:r w:rsidR="002C214F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или медта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предходния спрямо новия период месец),</w:t>
      </w:r>
    </w:p>
    <w:p w:rsidR="00186029" w:rsidRPr="00F16689" w:rsidRDefault="00823C8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0  - котировка на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метала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в Евро за </w:t>
      </w:r>
      <w:smartTag w:uri="urn:schemas-microsoft-com:office:smarttags" w:element="metricconverter">
        <w:smartTagPr>
          <w:attr w:name="ProductID" w:val="100 кг"/>
        </w:smartTagPr>
        <w:r w:rsidR="00186029"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: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„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>ALU in Kabeln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“</w:t>
      </w:r>
      <w:r w:rsidR="00F22A92">
        <w:rPr>
          <w:rFonts w:ascii="Frutiger Next for EVN Light" w:hAnsi="Frutiger Next for EVN Light" w:cs="Arial"/>
          <w:sz w:val="20"/>
          <w:szCs w:val="20"/>
          <w:lang w:val="en-US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или „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KUPFER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DEL - Notiz</w:t>
      </w:r>
      <w:r w:rsidR="00F22A92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>niedrig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“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(Средната стойност на котировката на </w:t>
      </w:r>
      <w:r w:rsidR="00E8583B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="00F22A92" w:rsidRPr="00F22A9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или медта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предходния на базовата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цена месец),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="00823C88">
        <w:rPr>
          <w:rFonts w:ascii="Frutiger Next for EVN Light" w:hAnsi="Frutiger Next for EVN Light" w:cs="Arial"/>
          <w:sz w:val="20"/>
          <w:szCs w:val="20"/>
          <w:lang w:val="en-US"/>
        </w:rPr>
        <w:t>Met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- тегло на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или медта</w:t>
      </w:r>
      <w:r w:rsidR="00F22A92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F22A92">
        <w:rPr>
          <w:rFonts w:ascii="Frutiger Next for EVN Light" w:hAnsi="Frutiger Next for EVN Light" w:cs="Arial"/>
          <w:sz w:val="20"/>
          <w:szCs w:val="20"/>
          <w:lang w:val="bg-BG"/>
        </w:rPr>
        <w:t>(кг/м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), съгласно разходните норми на метала за всеки вид и сечение </w:t>
      </w:r>
      <w:r w:rsidR="00823C88">
        <w:rPr>
          <w:rFonts w:ascii="Frutiger Next for EVN Light" w:hAnsi="Frutiger Next for EVN Light" w:cs="Arial"/>
          <w:bCs/>
          <w:sz w:val="20"/>
          <w:szCs w:val="20"/>
          <w:lang w:val="bg-BG"/>
        </w:rPr>
        <w:t>кабели</w:t>
      </w:r>
      <w:r w:rsidR="00F22A92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за 1 метър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 по данни на производителя.</w:t>
      </w:r>
    </w:p>
    <w:p w:rsidR="00186029" w:rsidRDefault="00D44097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Преизчисленият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а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лева от Евро се извършва по курс 1,95583 лева/Евро. </w:t>
      </w:r>
    </w:p>
    <w:p w:rsidR="00F97805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F97805" w:rsidRPr="00F16689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доставки до отделните структурни единици на Възложителя (КЕЦ), са в сила допълнителни цени съгл. т.1.2 – за разкрояване и т. 1.3 - за транспорт</w:t>
      </w:r>
    </w:p>
    <w:p w:rsidR="00D44097" w:rsidRPr="00F16689" w:rsidRDefault="00D44097" w:rsidP="00D44097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доставки до Централен склад (ЦС) на Възложителя в гр.Стара Загора, цените включват и транспортни разходи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.  Количествата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доставка до ЦС, са кратни на стандартната заводска дължина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на барабан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за съответното сечение, като е допустимо отклонение до ±3% от заявеното количество.  </w:t>
      </w:r>
    </w:p>
    <w:p w:rsidR="00967835" w:rsidRPr="00F16689" w:rsidRDefault="00EE3E01" w:rsidP="00FE57FC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Цените за разкрояване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</w:t>
      </w:r>
      <w:r w:rsidR="00823C8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кабели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лева/метър 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>без ДДС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твърди за срока на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действие на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договора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и са с включена цена за изолиращи тапи. Заплаща се действително развитата част от барабана. За количества над посочените в таблица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по-долу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, цените за разкрояване са за навити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823C8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кабели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барабан, а за по-малки</w:t>
      </w:r>
      <w:r w:rsidR="00C778C5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или равни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от посочените – на сноп, с направени не по-малко от 3 пластмасови превръзки:</w:t>
      </w:r>
    </w:p>
    <w:tbl>
      <w:tblPr>
        <w:tblW w:w="5103" w:type="dxa"/>
        <w:tblInd w:w="19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2390"/>
      </w:tblGrid>
      <w:tr w:rsidR="00967835" w:rsidRPr="00F85E18" w:rsidTr="00C778C5">
        <w:trPr>
          <w:trHeight w:val="225"/>
        </w:trPr>
        <w:tc>
          <w:tcPr>
            <w:tcW w:w="2713" w:type="dxa"/>
            <w:shd w:val="clear" w:color="auto" w:fill="auto"/>
            <w:vAlign w:val="bottom"/>
          </w:tcPr>
          <w:p w:rsidR="00967835" w:rsidRPr="00F85E18" w:rsidRDefault="00967835" w:rsidP="00F85E18">
            <w:pPr>
              <w:spacing w:line="360" w:lineRule="auto"/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Тип</w:t>
            </w:r>
            <w:r w:rsidR="00F85E18"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 xml:space="preserve"> кабел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967835" w:rsidRPr="00F85E18" w:rsidRDefault="00967835" w:rsidP="00C778C5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Макс</w:t>
            </w:r>
            <w:r w:rsidR="00C778C5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.</w:t>
            </w:r>
            <w:r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 xml:space="preserve"> дължина на сноп (м.)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NAY2Y-J 4x35 SM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35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NAY2Y-J 4x95 SM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20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NAY2Y-J 4x185 SM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10</w:t>
            </w:r>
          </w:p>
        </w:tc>
      </w:tr>
      <w:tr w:rsidR="00967835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967835" w:rsidRPr="00F85E18" w:rsidRDefault="00F85E18" w:rsidP="00F85E18">
            <w:pPr>
              <w:jc w:val="both"/>
              <w:rPr>
                <w:rFonts w:ascii="Frutiger Next for EVN Light" w:hAnsi="Frutiger Next for EVN Light" w:cs="Arial"/>
                <w:color w:val="FF0000"/>
                <w:sz w:val="18"/>
                <w:szCs w:val="18"/>
                <w:lang w:val="bg-BG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NAY2Y-J 4x</w:t>
            </w:r>
            <w:r w:rsidRPr="00F85E18"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240</w:t>
            </w: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SM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967835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  <w:lang w:val="bg-BG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10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NYY-J 2x6 RE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100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NYY-J 2x10 RE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75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NYY-J 4x6 RE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80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NYY-J 4x10 RE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55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NYY-J 4x16 RM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40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NYY-0 1x95 RМ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40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NYY-0 1x185 RМ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20</w:t>
            </w:r>
          </w:p>
        </w:tc>
      </w:tr>
      <w:tr w:rsidR="00F85E18" w:rsidRPr="00F85E18" w:rsidTr="00C778C5">
        <w:trPr>
          <w:trHeight w:val="227"/>
        </w:trPr>
        <w:tc>
          <w:tcPr>
            <w:tcW w:w="2713" w:type="dxa"/>
            <w:shd w:val="clear" w:color="auto" w:fill="auto"/>
            <w:vAlign w:val="center"/>
          </w:tcPr>
          <w:p w:rsidR="00F85E18" w:rsidRPr="00F85E18" w:rsidRDefault="00F85E18" w:rsidP="00F85E18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 xml:space="preserve"> NYY-0 1x240 RМ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85E18" w:rsidRPr="00F85E18" w:rsidRDefault="00F85E18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</w:rPr>
            </w:pPr>
            <w:r w:rsidRPr="00F85E18">
              <w:rPr>
                <w:rFonts w:ascii="Frutiger Next for EVN Light" w:hAnsi="Frutiger Next for EVN Light"/>
                <w:sz w:val="18"/>
                <w:szCs w:val="18"/>
              </w:rPr>
              <w:t>15</w:t>
            </w:r>
          </w:p>
        </w:tc>
      </w:tr>
    </w:tbl>
    <w:p w:rsidR="003C6ED6" w:rsidRPr="00F16689" w:rsidRDefault="003C6ED6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967835" w:rsidRPr="00F16689" w:rsidRDefault="002C0573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Цените за разкрояване на </w:t>
      </w:r>
      <w:r w:rsidR="00823C8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кабели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при 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извършване на 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доставки до КЕЦ-ове, като не се допуска отклонение от дъ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лжините, указа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заявките за доставки.</w:t>
      </w:r>
    </w:p>
    <w:p w:rsidR="00016C1A" w:rsidRPr="00F16689" w:rsidRDefault="005C08A4" w:rsidP="00342A8F">
      <w:pPr>
        <w:keepLines/>
        <w:widowControl w:val="0"/>
        <w:numPr>
          <w:ilvl w:val="1"/>
          <w:numId w:val="4"/>
        </w:numPr>
        <w:tabs>
          <w:tab w:val="left" w:pos="426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транспорт в лева без ДДС</w:t>
      </w:r>
      <w:r w:rsidR="00C65F80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F97805">
        <w:rPr>
          <w:rFonts w:ascii="Frutiger Next for EVN Light" w:hAnsi="Frutiger Next for EVN Light" w:cs="Arial"/>
          <w:sz w:val="20"/>
          <w:szCs w:val="20"/>
          <w:lang w:val="bg-BG"/>
        </w:rPr>
        <w:t xml:space="preserve"> включват и разтоварване на </w:t>
      </w:r>
      <w:r w:rsidR="00823C88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="00F97805">
        <w:rPr>
          <w:rFonts w:ascii="Frutiger Next for EVN Light" w:hAnsi="Frutiger Next for EVN Light" w:cs="Arial"/>
          <w:sz w:val="20"/>
          <w:szCs w:val="20"/>
          <w:lang w:val="bg-BG"/>
        </w:rPr>
        <w:t>те на адреса, указан в заявката за доставка.</w:t>
      </w:r>
      <w:r w:rsidR="000526ED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017D0E"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7D0E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формират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 разстоянието в едната посока (км), от база на кандидата до склад на КЕЦ-а, се умножи с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договорената с Изпълнителя 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цена за 1 км (лв./км).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Доставката до КЕЦ е </w:t>
      </w:r>
      <w:r w:rsidR="00342A8F" w:rsidRPr="00342A8F">
        <w:rPr>
          <w:rFonts w:ascii="Frutiger Next for EVN Light" w:hAnsi="Frutiger Next for EVN Light" w:cs="Arial"/>
          <w:sz w:val="20"/>
          <w:szCs w:val="20"/>
          <w:lang w:val="bg-BG"/>
        </w:rPr>
        <w:t>според утвърден от В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>ъзложителя график, който се предоставя</w:t>
      </w:r>
      <w:r w:rsidR="00A2563C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A2563C">
        <w:rPr>
          <w:rFonts w:ascii="Frutiger Next for EVN Light" w:hAnsi="Frutiger Next for EVN Light" w:cs="Arial"/>
          <w:sz w:val="20"/>
          <w:szCs w:val="20"/>
          <w:lang w:val="bg-BG"/>
        </w:rPr>
        <w:t>на Изпълнителя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 при подписване на </w:t>
      </w:r>
      <w:r w:rsidR="00342A8F" w:rsidRPr="00532EE2">
        <w:rPr>
          <w:rFonts w:ascii="Frutiger Next for EVN Light" w:hAnsi="Frutiger Next for EVN Light" w:cs="Arial"/>
          <w:sz w:val="20"/>
          <w:szCs w:val="20"/>
          <w:lang w:val="bg-BG"/>
        </w:rPr>
        <w:t>договора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, като се извършва посредством доставка на всеки 14 календарни дни.</w:t>
      </w:r>
    </w:p>
    <w:p w:rsidR="003E1098" w:rsidRPr="00F16689" w:rsidRDefault="005C08A4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Цената</w:t>
      </w:r>
      <w:r w:rsidR="00EE3E01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за транспорт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за 1 км (лв./км).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>се променя в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случай на промяна на средната месечна цена на дизеловото гориво с 5% или повече, в периода на действие на договора, което се установява от съответната месечна справка от Националния статистически институт (НСИ),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прави актуализация на цената по следния начин: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- 75% от цената за 1 км (лв./км) остава твърда;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- 25% от цената за 1 км (лв./км),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се актуализира пропорционално 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изменението на средната месечна цена на дизеловото гориво, отчетена от НСИ, за предходния месец. 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lastRenderedPageBreak/>
        <w:t xml:space="preserve">Процентното изменение на средната месечна цена на дизеловото гориво се отчита, като средната цена на дизеловото гориво в месеца на сключване на договора, както и в месеците на актуализация на цените, се счита за базова, процентът на изменение в тези месеци се счита за 0 (нула) и към него месечно се натрупва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всеки следващ месец, до достигане на 5,00 или повече процента (%) разлика.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Актуализирането на единичните цени се извършва от Възложителя към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първо число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на месеца, на база на описаната по-горе методика и данни от НСИ за средна месечна цена на дизелово гориво от предходния месец.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Така актуализираната цена за транспорт остава твърда до ново изменение на средната месечна цена на дизеловото гориво</w:t>
      </w:r>
      <w:r w:rsidRPr="00F16689" w:rsidDel="0095715A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с над 5,00% (натрупано</w:t>
      </w:r>
      <w:r w:rsidR="00925D6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25D6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="00925D6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).</w:t>
      </w:r>
    </w:p>
    <w:p w:rsidR="003E1098" w:rsidRPr="00F16689" w:rsidRDefault="003E1098" w:rsidP="002C0573">
      <w:pPr>
        <w:rPr>
          <w:rFonts w:ascii="Frutiger Next for EVN Light" w:hAnsi="Frutiger Next for EVN Light"/>
          <w:sz w:val="20"/>
          <w:szCs w:val="20"/>
          <w:lang w:val="bg-BG"/>
        </w:rPr>
      </w:pPr>
    </w:p>
    <w:p w:rsidR="00D36D72" w:rsidRPr="00F16689" w:rsidRDefault="00D36D72" w:rsidP="00EF2BB6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Срокове: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Срок на договор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:</w:t>
      </w:r>
    </w:p>
    <w:p w:rsidR="00D36D72" w:rsidRPr="00F16689" w:rsidRDefault="00925D68" w:rsidP="002C0573">
      <w:pPr>
        <w:pStyle w:val="Absatzlinksbndig"/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t xml:space="preserve">Срокът на действие на договор, сключен на базата на системата за предварителен подбор, 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е за период от една календарна година от датата на подписване </w:t>
      </w:r>
      <w:r w:rsidR="00F635C4" w:rsidRPr="00F16689">
        <w:rPr>
          <w:rFonts w:ascii="Frutiger Next for EVN Light" w:hAnsi="Frutiger Next for EVN Light" w:cs="Arial"/>
          <w:sz w:val="20"/>
          <w:szCs w:val="20"/>
        </w:rPr>
        <w:t>му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D36D72" w:rsidRPr="00F16689">
        <w:rPr>
          <w:rFonts w:ascii="Frutiger Next for EVN Light" w:hAnsi="Frutiger Next for EVN Light" w:cs="Arial"/>
          <w:color w:val="000000"/>
          <w:sz w:val="20"/>
          <w:szCs w:val="20"/>
        </w:rPr>
        <w:t>или до усвояване стойността на договора, като меродавно е събитието, което настъпи по-рано във времето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 на доставка:</w:t>
      </w:r>
    </w:p>
    <w:p w:rsidR="009F65A0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Доколкото не е установен друг срок на доставка в договора, валидния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срок на доставка е</w:t>
      </w:r>
      <w:r w:rsidR="009F65A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след получаване на писмена заявка за доставка: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F65A0" w:rsidRPr="00F16689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14 (четиринадесет)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до Централен склад на дружеството в гр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.Стара Загора;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25D68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28 (двадесет и осем)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до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отделните структурни звена - Клиентски енергийни</w:t>
      </w:r>
    </w:p>
    <w:p w:rsidR="00D36D72" w:rsidRPr="00F16689" w:rsidRDefault="009F65A0" w:rsidP="00925D68">
      <w:pPr>
        <w:keepLines/>
        <w:widowControl w:val="0"/>
        <w:tabs>
          <w:tab w:val="left" w:pos="360"/>
        </w:tabs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центрове (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>КЕЦ-ове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)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 xml:space="preserve"> – на територията на Възложителя;</w:t>
      </w:r>
    </w:p>
    <w:p w:rsidR="00D36D72" w:rsidRDefault="00D36D72" w:rsidP="002C0573">
      <w:pPr>
        <w:pStyle w:val="NormalWeb"/>
        <w:spacing w:before="0" w:after="0"/>
        <w:rPr>
          <w:rFonts w:ascii="Frutiger Next for EVN Light" w:hAnsi="Frutiger Next for EVN Light" w:cs="Arial"/>
          <w:sz w:val="20"/>
          <w:szCs w:val="20"/>
        </w:rPr>
      </w:pPr>
      <w:r w:rsidRPr="00F16689">
        <w:rPr>
          <w:rFonts w:ascii="Frutiger Next for EVN Light" w:hAnsi="Frutiger Next for EVN Light" w:cs="Arial"/>
          <w:sz w:val="20"/>
          <w:szCs w:val="20"/>
        </w:rPr>
        <w:t>Заявките за доставка на поръчаната стока се изпращат директно, чрез специализираните отдели на Възложителя.</w:t>
      </w:r>
    </w:p>
    <w:p w:rsidR="00342A8F" w:rsidRDefault="00342A8F" w:rsidP="002C0573">
      <w:pPr>
        <w:pStyle w:val="NormalWeb"/>
        <w:spacing w:before="0" w:after="0"/>
        <w:rPr>
          <w:rFonts w:ascii="Frutiger Next for EVN Light" w:hAnsi="Frutiger Next for EVN Light" w:cs="Arial"/>
          <w:sz w:val="20"/>
          <w:szCs w:val="20"/>
        </w:rPr>
      </w:pPr>
    </w:p>
    <w:p w:rsidR="00342A8F" w:rsidRPr="00342A8F" w:rsidRDefault="00342A8F" w:rsidP="00342A8F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342A8F">
        <w:rPr>
          <w:rFonts w:ascii="Frutiger Next for EVN Light" w:hAnsi="Frutiger Next for EVN Light" w:cs="Arial"/>
          <w:b/>
          <w:sz w:val="20"/>
          <w:szCs w:val="20"/>
          <w:lang w:val="bg-BG"/>
        </w:rPr>
        <w:t>Условия-барабани:</w:t>
      </w:r>
    </w:p>
    <w:p w:rsidR="00342A8F" w:rsidRPr="00342A8F" w:rsidRDefault="00342A8F" w:rsidP="00342A8F">
      <w:pPr>
        <w:keepLines/>
        <w:widowControl w:val="0"/>
        <w:tabs>
          <w:tab w:val="left" w:pos="426"/>
        </w:tabs>
        <w:jc w:val="both"/>
        <w:rPr>
          <w:rFonts w:ascii="Frutiger Next for EVN Light" w:hAnsi="Frutiger Next for EVN Light" w:cs="Arial"/>
          <w:sz w:val="20"/>
          <w:szCs w:val="20"/>
          <w:lang w:val="bg-BG" w:eastAsia="bg-BG"/>
        </w:rPr>
      </w:pP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>Предоставянето на барабаните от Изпълнителя се извършва безплатно за период от 12 месеца от датата на доставката. Връщането се осъществява от Изпълнителя и за негова сметка</w:t>
      </w:r>
      <w:r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 в срок до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28 (двадесет и осем) календарни дни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 на получаване на заявка за връщане</w:t>
      </w: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. </w:t>
      </w:r>
    </w:p>
    <w:p w:rsidR="00D36D72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Неустойка за просрочване:</w:t>
      </w:r>
    </w:p>
    <w:p w:rsidR="00D36D72" w:rsidRPr="00F16689" w:rsidRDefault="00D36D72" w:rsidP="00342A8F">
      <w:pPr>
        <w:keepLines/>
        <w:widowControl w:val="0"/>
        <w:tabs>
          <w:tab w:val="left" w:pos="284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При неспазване на съгласувания срок за изпълнение поради причини, зависещи от Изпълнителя, Възложителят има право, независимо от другите му права, да претендира за неустойка за просрочване на стойност от 0,5% за всеки календарен ден от датата на просрочването до максимум 8,0% от общата стойност</w:t>
      </w:r>
      <w:r w:rsidR="00EF2BB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="00911DFC"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недоставеното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количество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 без включен ДДС.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Неустойката се прихваща от задължението към Изпълнителя след изпращане на уведомително писмо (документ за неустойка с обезщетителен характер) от страна на Възложителя.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на забавяне на изпълнението с 16 (шестнадесет) или повече календарни дни от договорения срок,  Възложителя е в правото си да откаже доставката на стоката, с което се анулира и съответната заявка за доставка.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Това право не е в сила при форсмажорни обстоятелства.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Плащане: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Плащанията се извършват в срок до 45 (четиридесет и пет) календарни дни след доставка, приемо-предавателен протокол и оригинална фактура.</w:t>
      </w:r>
    </w:p>
    <w:p w:rsidR="00F635C4" w:rsidRPr="00F16689" w:rsidRDefault="00F635C4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Плащанията по договор не могат да надхвърлят стойността му.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Плащането на фактурите не означава приемане на изпълнението, нито отказ от право на неустойка 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Гаранции и гаранционно обслужване:</w:t>
      </w:r>
    </w:p>
    <w:p w:rsidR="00D36D72" w:rsidRPr="00F16689" w:rsidRDefault="00D36D72" w:rsidP="00F635C4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Гаранция за добро изпълнение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подписване на договор, Изпълнителят предоставя гаранция за изпълнение на договора, чийто размер се определя като </w:t>
      </w:r>
      <w:r w:rsidR="00D54B23" w:rsidRPr="00F16689">
        <w:rPr>
          <w:rFonts w:ascii="Frutiger Next for EVN Light" w:hAnsi="Frutiger Next for EVN Light" w:cs="Arial"/>
          <w:sz w:val="20"/>
          <w:szCs w:val="20"/>
          <w:lang w:val="bg-BG"/>
        </w:rPr>
        <w:t>1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% от стойността на договора, без включен ДДС и се представя във формата на парична сума или банкова гаранция в лева. Гаранцията обезпечава изпълнението на договора, отстраняването на възникнали дефекти и задължението за плащане на каквито и да е парични суми от страна на Изпълнителя към Възложителя (като например плащане на неустойки, обезщетения или други подобни).</w:t>
      </w:r>
    </w:p>
    <w:p w:rsidR="001A295F" w:rsidRPr="00F16689" w:rsidRDefault="00F635C4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Срокът на валидност на предоставената гаранция, е не по-кратък от срока на действие на договора, включително гаранционния срок на изделията плюс още 30 дни, т.е не по-кратък от 49 (четиридесет и девет) месеца, считано от датата на подписване на договора.</w:t>
      </w:r>
      <w:r w:rsidR="001A295F"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Когато гаранцията за изпълнение на договора се представя във вид на парична сума, то тя се внася по сметка на Възложителя. Всички банкови разходи, свързани с обслужването на гаранцията, включително при нейното възстановяване, са за сметка на Изпълнителя. Възложителят не дължи на Изпълнителя лихви или други обезщетителни плащания върху сумата по гаранцията.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Когато гаранцията за изпълнение на договора е под формата на банкова гаранция, то тя е безусловна и неотменяема. Банковата гаранция е във форма, със съдържание и при условия, предварително одобрени от Възложителя. Всички разходи по поддържането на банковата гаранция са за сметка на Изпълнителя. 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lastRenderedPageBreak/>
        <w:t>Възложителят задържа гаранцията за изпълнение на договора и в случаите когато  в процеса на неговото изпълнение възникне спор между страните - до приключването му с влязло в сила решение на компетентния орган или чрез споразумение между страните.</w:t>
      </w:r>
    </w:p>
    <w:p w:rsidR="00D36D72" w:rsidRPr="00F16689" w:rsidRDefault="00D36D72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Гаранционно обслужване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 приемането на настоящата поръчка Изпълнителя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гарантира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точното ѝ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изпълнение в съответствие с действащите понастоящем в България съответни наредби и нормативи.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Изпълнителят гарантира за качеството на използваните материали, независимо дали те произхождат от него или от неговите доставчици, за правилното оразмеряване и правилната конструкция на градивните елементи, както и за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безпроблемното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функциониране за период 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от </w:t>
      </w:r>
      <w:r w:rsidR="009D4941" w:rsidRPr="00F16689">
        <w:rPr>
          <w:rFonts w:ascii="Frutiger Next for EVN Light" w:hAnsi="Frutiger Next for EVN Light" w:cs="Arial"/>
          <w:sz w:val="20"/>
          <w:szCs w:val="20"/>
          <w:lang w:val="bg-BG"/>
        </w:rPr>
        <w:t>36 (тридесет и шест)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месеца, считани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датата на приемо-предавателния протокол.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случай на дефект Възложителят предоставя на Изпълнителя възможност за проверка. 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информира писмено Изпълнителя за констатирани по време на гаранционния срок дефекти. В срок не по-късно от 3 (три) календарни дни Изпълнителя е длъжен да установи и отрази заедно с Възложителя констатирания дефект в двустранно подписан протокол. В случай, че Изпълнителят не се яви за изготвяне на протокола, последният се изготвя и подписва единстено от Възложителя, като има същите правни последици.</w:t>
      </w:r>
    </w:p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Възникналите в рамките на гаранционния срок дефекти се отстраняват от Изпълнителя и за негова сметка, освен ако последните се дължат на въздействие на непреодолима сила или умишлено увреждане от други лица. Причините, освобождаващи Изпълнителя от гаранционна отговорност се установяват съвместно с Възложителя и се отразяват в двустранно подписан протокол. Изпълнителят е длъжен да започне отстраняването на проявени в гаранционния срок дефекти не по-късно от 5 (пет) календарни дни, след подписване на горецитирания протокол, в която и да е от алтернативните му форми.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Ако искането за отстраняване или подмяна на установените дефекти не се извърши до 10 (десет) календарни дни, то Възложителя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си запазва правото да ги отстрани чрез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трето лице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независимо от продължаването на съществуването на  гаранцията на Изпълнителя. Разходите, възникнали от това, се поемат от Изпълнителя.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заменени или ремонтирани материали гореупоменатият гаранционен срок важи от повторната готовност за експлоатация.</w:t>
      </w:r>
    </w:p>
    <w:p w:rsidR="00A1052F" w:rsidRPr="00F16689" w:rsidRDefault="00A1052F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Собственост/ риск: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Собствеността и риска от повреди или загуба на доставката преминава към Възложителя само след реалната доставка на посочен от Възложителя адрес и подписване на приемо-предавателен протокол. Всяка загуба или щета, нанесена върху стоката преди този момент е за сметка на Изпълнителя.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Независимо от прехвърлянето на собствеността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съгласно описанието по-горе,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Възложителя има право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претенции, произтичащи от настоящите условия.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Отговорност: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точното изпълнение на възложената поръчка.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носи отговорност за всички действия, бездействия, неизпълнение или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небрежност от страна на негов представител и/ или персонал, както и на негови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подизпълнители, в случай че има такива.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всички вреди, причинени на Възложителя и/или трети лица при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или по повод изпълнение на договора.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че, при изпълнение на договора настъпи застрахователно събитие, покрито от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някой от застрахователните договори на Възложителя, Изпълнителят е длъжен да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изпълнява стриктно инструкциите за действие, дадени от Възложителя. В случай че, за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настъпило застрахователно събитие не бъде изплатено застрахователно обезщетение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поради неправилно предприемане на действия от страна на Изпълнителя, последният</w:t>
      </w:r>
    </w:p>
    <w:p w:rsidR="00AF6544" w:rsidRPr="00AF6544" w:rsidRDefault="00B551A8" w:rsidP="00AF6544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отговаря пред Възложителя за</w:t>
      </w:r>
      <w:r w:rsidR="00AF6544" w:rsidRPr="0076246A">
        <w:rPr>
          <w:rFonts w:ascii="Frutiger Next for EVN Light" w:hAnsi="Frutiger Next for EVN Light" w:cs="Arial"/>
          <w:snapToGrid w:val="0"/>
          <w:color w:val="FF0000"/>
          <w:sz w:val="20"/>
          <w:szCs w:val="20"/>
          <w:lang w:val="bg-BG"/>
        </w:rPr>
        <w:t xml:space="preserve"> </w:t>
      </w:r>
      <w:r w:rsidR="00AF6544" w:rsidRPr="00AF654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пълния размер на претърпените в резултат на застрахователното събитие щети.</w:t>
      </w:r>
    </w:p>
    <w:p w:rsidR="004964A2" w:rsidRPr="00F16689" w:rsidRDefault="004964A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Конфиденциалност/ защита на данни:</w:t>
      </w:r>
    </w:p>
    <w:p w:rsidR="00A2563C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разглежда като търговска тайна цялата търговска, правна и техническа информация и документация, която е станала известна в хода на участие в процедурата за избор на изпълнител и последващото изпълнение на договора.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 приемането на поръчката, Изпълнителят дава своето изрично съгласие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смисъла на Закона за защита на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личните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данните, че станалите му известни в хода на участие в процедурата за избор на изпълнител и последващото изпълнение на договора данни, при необходимост, могат да се предадат на трети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лица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(примерно фирми, занимаващи се с планиране, съсобственици на съоръжението, застрахователи и др.), но не и на конкуренти.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не нарушава чрез доставката защитените права на трети страни. По отношение на техните претенции, Изпълнителят на поръчката дължи на Възложителя обезщетение. 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  <w:t>Форсмажорни обстоятелства: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lastRenderedPageBreak/>
        <w:t>/Непреодолима сила/ е непредвидено или непредотвратимо събитие от извънреден характер, независещо от волята на страните включващо, но не ограничаващо се до: природни бедствия, генерални стачки, локаут, безредици, война, революция или разпоредби на органи на държавната власт и управление.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случай, че Изпълнителят не може да изпълни задълженията си поради непреодолима сила, същият уведомява Възложителя за това незабавно, както и в какво се състои същата.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14 дневен срок от началото на това събитие, същото следва да бъде потвърдено със </w:t>
      </w:r>
      <w:r w:rsidR="00EC4928"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документ</w:t>
      </w: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от съответния компетентен орган.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В този случай съвместно се определят нови срокове за подлежащите плащания и за санкциите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При съвместно изменени срокове е валиден новият срок за санкция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Ако непреодолимата сила трае повече от петнадесет дни, всяка от страните има право да прекрати договора с 10 дневно писмено уведомление.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База на договора: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Изключват се общи условия на Изпълнителя.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Договорът се изготвя от Възложителя и е с прогнозна стойност, на база прогнозните количества, посочени от Възложителя в поканата за първоначална оферта и договорените с Изпълнителя единични цени. Заявките по договора ще бъдат базирани на реалните нужди на Възложителя. 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Изпълнението на настоящата поръчка се извършва съгласно българското право.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Страните се съгласяват, че всякакво приложение на Конвенцията на ООН относно договорите за международна продажба на стоки от 11 април 1980 г. се изключва.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Всички съобщения, предизвестия и нареждания, свързани с участието в процедурата за избор на изпълнител и последващото изпълнение на договора, разменяни между Възложителя и Изпълнителя са валидни, когато са изпратени по пощата (с обратна разписка), на адреса на съответната страна или предадени чрез куриер, срещу подпис от приемащата страна.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Място за съдебно решаване на спорове за двете страни по договора е компетентният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Районен, съответно Окръжен съд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седалището на Възложителя.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се сключва на български език.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Прекратяване на договора: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ab/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може да бъде прекратен в следните случаи: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 изтичане на срока на договора или усвояване на стойността на същия, което настъпи по-рано.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условията на т.9., а именно, ако непреодолимата сила трае повече от петнадесет дни, всяка от страните има право да прекрати договора с 10 дневно писмено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предизвестие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D36D72" w:rsidRPr="00964260" w:rsidRDefault="00D36D72" w:rsidP="0096426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По взаимно </w:t>
      </w:r>
      <w:r w:rsidR="00964260">
        <w:rPr>
          <w:rFonts w:ascii="Frutiger Next for EVN Light" w:hAnsi="Frutiger Next for EVN Light" w:cs="Arial"/>
          <w:sz w:val="20"/>
          <w:szCs w:val="20"/>
          <w:lang w:val="bg-BG"/>
        </w:rPr>
        <w:t>писмено съгласие между страните,</w:t>
      </w:r>
      <w:r w:rsidR="00964260" w:rsidRPr="00964260">
        <w:rPr>
          <w:rFonts w:ascii="Arial" w:hAnsi="Arial" w:cs="Arial"/>
          <w:sz w:val="20"/>
          <w:szCs w:val="20"/>
          <w:lang w:val="bg-BG" w:eastAsia="bg-BG"/>
        </w:rPr>
        <w:t xml:space="preserve"> </w:t>
      </w:r>
      <w:r w:rsidR="00964260">
        <w:rPr>
          <w:rFonts w:ascii="Arial" w:hAnsi="Arial" w:cs="Arial"/>
          <w:sz w:val="20"/>
          <w:szCs w:val="20"/>
          <w:lang w:val="bg-BG" w:eastAsia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има право незабавно да прекрати Договора, ако срещу Изпълнителя е открито производство по обявяване в несъстоятелност или е обявен в несъстоятелност, както и когато върху имуществото му е наложен запор или възбрана за погасяване на дълг.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Възложителят е в правото си да развали договора след 10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дневна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писмена покана за изпълнение, когато Изпълнителят не изпълнява едно или няколко от изброените по-долу договорни задължения, както следва: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ab/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>спазване на всички срокове;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стриктно спазване на абсолютно всички минимални технически изисквания на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недопускане на брак в рамките на доставката;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навременно попълване и подписване на всички документи в рамките на взаимоотношенията с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ненарушена опаковка на доставяните стоки;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съдействие спрямо служителите на възложителя при приемане и предаване на стоките;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спазване на всички изисквания на възложителя и българското законодателство за отчетност и фактуриране;</w:t>
      </w:r>
      <w:bookmarkStart w:id="0" w:name="_GoBack"/>
      <w:bookmarkEnd w:id="0"/>
    </w:p>
    <w:p w:rsidR="00A2563C" w:rsidRDefault="00F16689" w:rsidP="00650221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други важни параметри на изпълнението, посочени в проекта на договор по конкретна процедура за обществена поръчка.</w:t>
      </w:r>
    </w:p>
    <w:p w:rsidR="00650221" w:rsidRPr="009C430E" w:rsidRDefault="00D36D72" w:rsidP="009C430E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9C430E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Възложителят е в правото си да прекрати договора едностранно с 60 дневно писмено предизвестие, в случай на отпадане на необходимостта от доставка на </w:t>
      </w:r>
      <w:r w:rsidR="00650221" w:rsidRPr="009C430E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изделията, предмет на договора или при</w:t>
      </w:r>
    </w:p>
    <w:p w:rsidR="00D36D72" w:rsidRPr="009C430E" w:rsidRDefault="00650221" w:rsidP="009C430E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9C430E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9C430E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9C430E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случаите на предсрочно прекратяване на договора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 се заплащат приетите действително извършени дейности до момента на прекратяването му.</w:t>
      </w:r>
    </w:p>
    <w:p w:rsidR="00A2563C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C778C5" w:rsidRDefault="00C778C5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Pr="00F16689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д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ата ………………201... г.</w:t>
      </w:r>
    </w:p>
    <w:p w:rsidR="00A2563C" w:rsidRPr="00F16689" w:rsidRDefault="00A2563C" w:rsidP="00A2563C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г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р. ……………………….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                                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Подпис с правна сила: ..................................</w:t>
      </w:r>
    </w:p>
    <w:p w:rsidR="00911DFC" w:rsidRDefault="00A2563C" w:rsidP="00C778C5">
      <w:pPr>
        <w:tabs>
          <w:tab w:val="left" w:pos="3969"/>
          <w:tab w:val="left" w:pos="7797"/>
        </w:tabs>
        <w:jc w:val="center"/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16"/>
          <w:szCs w:val="16"/>
          <w:lang w:val="bg-BG"/>
        </w:rPr>
        <w:t xml:space="preserve">  </w:t>
      </w:r>
      <w:r>
        <w:rPr>
          <w:rFonts w:ascii="Frutiger Next for EVN Light" w:hAnsi="Frutiger Next for EVN Light" w:cs="Arial"/>
          <w:sz w:val="16"/>
          <w:szCs w:val="16"/>
          <w:lang w:val="bg-BG"/>
        </w:rPr>
        <w:tab/>
        <w:t xml:space="preserve">                                                                       </w:t>
      </w:r>
      <w:r w:rsidRPr="00911DFC">
        <w:rPr>
          <w:rFonts w:ascii="Frutiger Next for EVN Light" w:hAnsi="Frutiger Next for EVN Light" w:cs="Arial"/>
          <w:sz w:val="16"/>
          <w:szCs w:val="16"/>
          <w:lang w:val="bg-BG"/>
        </w:rPr>
        <w:t>/печат</w:t>
      </w:r>
      <w:r w:rsidR="00C778C5">
        <w:rPr>
          <w:rFonts w:ascii="Frutiger Next for EVN Light" w:hAnsi="Frutiger Next for EVN Light" w:cs="Arial"/>
          <w:sz w:val="16"/>
          <w:szCs w:val="16"/>
          <w:lang w:val="bg-BG"/>
        </w:rPr>
        <w:t>/</w:t>
      </w:r>
    </w:p>
    <w:sectPr w:rsidR="00911DFC" w:rsidSect="00C778C5">
      <w:footerReference w:type="even" r:id="rId9"/>
      <w:footerReference w:type="default" r:id="rId10"/>
      <w:pgSz w:w="11906" w:h="16838" w:code="9"/>
      <w:pgMar w:top="426" w:right="849" w:bottom="709" w:left="1418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72" w:rsidRDefault="00D36D72">
      <w:r>
        <w:separator/>
      </w:r>
    </w:p>
  </w:endnote>
  <w:endnote w:type="continuationSeparator" w:id="0">
    <w:p w:rsidR="00D36D72" w:rsidRDefault="00D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Default="00D36D72" w:rsidP="00B46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D72" w:rsidRDefault="00D36D72" w:rsidP="00121A5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Pr="00E8583B" w:rsidRDefault="00E8583B" w:rsidP="0060738A">
    <w:pPr>
      <w:pStyle w:val="Footer"/>
      <w:rPr>
        <w:rStyle w:val="PageNumber"/>
        <w:rFonts w:ascii="Frutiger Next for EVN Light" w:hAnsi="Frutiger Next for EVN Light"/>
        <w:sz w:val="16"/>
        <w:szCs w:val="16"/>
        <w:lang w:val="bg-BG"/>
      </w:rPr>
    </w:pPr>
    <w:r w:rsidRPr="00E8583B">
      <w:rPr>
        <w:rFonts w:ascii="Frutiger Next for EVN Light" w:hAnsi="Frutiger Next for EVN Light" w:cs="Arial"/>
        <w:sz w:val="16"/>
        <w:szCs w:val="16"/>
        <w:lang w:val="bg-BG"/>
      </w:rPr>
      <w:t>С-14-МР-Д-1</w:t>
    </w:r>
    <w:r w:rsidR="00823C88">
      <w:rPr>
        <w:rFonts w:ascii="Frutiger Next for EVN Light" w:hAnsi="Frutiger Next for EVN Light" w:cs="Arial"/>
        <w:sz w:val="16"/>
        <w:szCs w:val="16"/>
        <w:lang w:val="en-US"/>
      </w:rPr>
      <w:t>10</w:t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instrText xml:space="preserve"> PAGE </w:instrTex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separate"/>
    </w:r>
    <w:r w:rsidR="009C430E">
      <w:rPr>
        <w:rStyle w:val="PageNumber"/>
        <w:rFonts w:ascii="Frutiger Next for EVN Light" w:hAnsi="Frutiger Next for EVN Light" w:cs="Arial"/>
        <w:noProof/>
        <w:sz w:val="16"/>
        <w:szCs w:val="16"/>
      </w:rPr>
      <w:t>4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end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t>/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instrText xml:space="preserve"> NUMPAGES </w:instrTex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separate"/>
    </w:r>
    <w:r w:rsidR="009C430E">
      <w:rPr>
        <w:rStyle w:val="PageNumber"/>
        <w:rFonts w:ascii="Frutiger Next for EVN Light" w:hAnsi="Frutiger Next for EVN Light" w:cs="Arial"/>
        <w:noProof/>
        <w:sz w:val="16"/>
        <w:szCs w:val="16"/>
      </w:rPr>
      <w:t>4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end"/>
    </w:r>
  </w:p>
  <w:p w:rsidR="00D36D72" w:rsidRPr="00596AFF" w:rsidRDefault="00D36D72" w:rsidP="0060738A">
    <w:pPr>
      <w:pStyle w:val="Footer"/>
      <w:rPr>
        <w:rStyle w:val="PageNumber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72" w:rsidRDefault="00D36D72">
      <w:r>
        <w:separator/>
      </w:r>
    </w:p>
  </w:footnote>
  <w:footnote w:type="continuationSeparator" w:id="0">
    <w:p w:rsidR="00D36D72" w:rsidRDefault="00D3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EB8"/>
    <w:multiLevelType w:val="multilevel"/>
    <w:tmpl w:val="D1A2AD6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35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8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72" w:hanging="1440"/>
      </w:pPr>
      <w:rPr>
        <w:rFonts w:cs="Times New Roman"/>
      </w:rPr>
    </w:lvl>
  </w:abstractNum>
  <w:abstractNum w:abstractNumId="1">
    <w:nsid w:val="26013FA9"/>
    <w:multiLevelType w:val="hybridMultilevel"/>
    <w:tmpl w:val="0B2616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10EEF"/>
    <w:multiLevelType w:val="hybridMultilevel"/>
    <w:tmpl w:val="49906DF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2C948D3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70820DAD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C2"/>
    <w:rsid w:val="00001036"/>
    <w:rsid w:val="00005DEB"/>
    <w:rsid w:val="000141BC"/>
    <w:rsid w:val="00016B30"/>
    <w:rsid w:val="00016C1A"/>
    <w:rsid w:val="0001721F"/>
    <w:rsid w:val="00017D0E"/>
    <w:rsid w:val="000353D1"/>
    <w:rsid w:val="00042085"/>
    <w:rsid w:val="00044C98"/>
    <w:rsid w:val="000526ED"/>
    <w:rsid w:val="00053895"/>
    <w:rsid w:val="00056EF5"/>
    <w:rsid w:val="00057DB2"/>
    <w:rsid w:val="0006665A"/>
    <w:rsid w:val="00074F4E"/>
    <w:rsid w:val="000771CD"/>
    <w:rsid w:val="00091C1F"/>
    <w:rsid w:val="00093D68"/>
    <w:rsid w:val="000C345B"/>
    <w:rsid w:val="000D01B3"/>
    <w:rsid w:val="000D61B9"/>
    <w:rsid w:val="000E1450"/>
    <w:rsid w:val="000E3B05"/>
    <w:rsid w:val="000E7078"/>
    <w:rsid w:val="00100061"/>
    <w:rsid w:val="00102D2C"/>
    <w:rsid w:val="00121A5C"/>
    <w:rsid w:val="00123679"/>
    <w:rsid w:val="00130B16"/>
    <w:rsid w:val="00141A1C"/>
    <w:rsid w:val="0014663C"/>
    <w:rsid w:val="001567D3"/>
    <w:rsid w:val="00166304"/>
    <w:rsid w:val="00170194"/>
    <w:rsid w:val="001758F8"/>
    <w:rsid w:val="00180E3C"/>
    <w:rsid w:val="00182301"/>
    <w:rsid w:val="0018366D"/>
    <w:rsid w:val="001853EE"/>
    <w:rsid w:val="00186029"/>
    <w:rsid w:val="001926A9"/>
    <w:rsid w:val="00195FAF"/>
    <w:rsid w:val="001A295F"/>
    <w:rsid w:val="001B0C59"/>
    <w:rsid w:val="001B2722"/>
    <w:rsid w:val="001B6816"/>
    <w:rsid w:val="001C6250"/>
    <w:rsid w:val="001D063A"/>
    <w:rsid w:val="001D425B"/>
    <w:rsid w:val="001E0BAD"/>
    <w:rsid w:val="001E5AD3"/>
    <w:rsid w:val="001F5C5A"/>
    <w:rsid w:val="0020002B"/>
    <w:rsid w:val="00202E5C"/>
    <w:rsid w:val="00206B5F"/>
    <w:rsid w:val="002138B3"/>
    <w:rsid w:val="00230912"/>
    <w:rsid w:val="00233E20"/>
    <w:rsid w:val="0023704D"/>
    <w:rsid w:val="002412BA"/>
    <w:rsid w:val="00251138"/>
    <w:rsid w:val="00253EA0"/>
    <w:rsid w:val="00260A6D"/>
    <w:rsid w:val="00264B27"/>
    <w:rsid w:val="00267E8B"/>
    <w:rsid w:val="002736DE"/>
    <w:rsid w:val="00274350"/>
    <w:rsid w:val="00280F81"/>
    <w:rsid w:val="002A44F7"/>
    <w:rsid w:val="002C0573"/>
    <w:rsid w:val="002C214F"/>
    <w:rsid w:val="002C7328"/>
    <w:rsid w:val="002D1383"/>
    <w:rsid w:val="002D4F61"/>
    <w:rsid w:val="002E7F15"/>
    <w:rsid w:val="002F0431"/>
    <w:rsid w:val="002F7A4F"/>
    <w:rsid w:val="00301965"/>
    <w:rsid w:val="003130AA"/>
    <w:rsid w:val="00315121"/>
    <w:rsid w:val="0031519A"/>
    <w:rsid w:val="003166A1"/>
    <w:rsid w:val="003178F1"/>
    <w:rsid w:val="003230E4"/>
    <w:rsid w:val="003328FF"/>
    <w:rsid w:val="00342A8F"/>
    <w:rsid w:val="003432E9"/>
    <w:rsid w:val="00353CCC"/>
    <w:rsid w:val="00356562"/>
    <w:rsid w:val="00370138"/>
    <w:rsid w:val="00373254"/>
    <w:rsid w:val="0039071A"/>
    <w:rsid w:val="00391976"/>
    <w:rsid w:val="00392075"/>
    <w:rsid w:val="0039236C"/>
    <w:rsid w:val="00394A86"/>
    <w:rsid w:val="003B70D3"/>
    <w:rsid w:val="003C6ED6"/>
    <w:rsid w:val="003E1098"/>
    <w:rsid w:val="003E3C20"/>
    <w:rsid w:val="003E4070"/>
    <w:rsid w:val="003F48FF"/>
    <w:rsid w:val="00401F4C"/>
    <w:rsid w:val="00404793"/>
    <w:rsid w:val="00407293"/>
    <w:rsid w:val="004107DA"/>
    <w:rsid w:val="004228C8"/>
    <w:rsid w:val="0043706D"/>
    <w:rsid w:val="00441A1A"/>
    <w:rsid w:val="004535B7"/>
    <w:rsid w:val="00457F08"/>
    <w:rsid w:val="00470B72"/>
    <w:rsid w:val="00476FCD"/>
    <w:rsid w:val="00483E55"/>
    <w:rsid w:val="0049128B"/>
    <w:rsid w:val="004964A2"/>
    <w:rsid w:val="004A277C"/>
    <w:rsid w:val="004B54AF"/>
    <w:rsid w:val="004C33B7"/>
    <w:rsid w:val="004C47F9"/>
    <w:rsid w:val="004D4F17"/>
    <w:rsid w:val="004E181A"/>
    <w:rsid w:val="004E460E"/>
    <w:rsid w:val="004E6AB9"/>
    <w:rsid w:val="004F302D"/>
    <w:rsid w:val="005007A1"/>
    <w:rsid w:val="00500F59"/>
    <w:rsid w:val="00524A41"/>
    <w:rsid w:val="00532EE2"/>
    <w:rsid w:val="0054070A"/>
    <w:rsid w:val="005641F1"/>
    <w:rsid w:val="00564765"/>
    <w:rsid w:val="00572EA9"/>
    <w:rsid w:val="00594348"/>
    <w:rsid w:val="00595A5F"/>
    <w:rsid w:val="00596AFF"/>
    <w:rsid w:val="005A6043"/>
    <w:rsid w:val="005B73EE"/>
    <w:rsid w:val="005C08A4"/>
    <w:rsid w:val="005C1477"/>
    <w:rsid w:val="005C53BF"/>
    <w:rsid w:val="005D034B"/>
    <w:rsid w:val="005D22A7"/>
    <w:rsid w:val="005E35E8"/>
    <w:rsid w:val="005F35BF"/>
    <w:rsid w:val="0060738A"/>
    <w:rsid w:val="00611F23"/>
    <w:rsid w:val="00617321"/>
    <w:rsid w:val="00627986"/>
    <w:rsid w:val="00633F41"/>
    <w:rsid w:val="00635158"/>
    <w:rsid w:val="00650221"/>
    <w:rsid w:val="0065043E"/>
    <w:rsid w:val="0065291A"/>
    <w:rsid w:val="00655068"/>
    <w:rsid w:val="0066364A"/>
    <w:rsid w:val="00675988"/>
    <w:rsid w:val="00677B97"/>
    <w:rsid w:val="00680B96"/>
    <w:rsid w:val="0068697D"/>
    <w:rsid w:val="00691FB1"/>
    <w:rsid w:val="00694C40"/>
    <w:rsid w:val="00696940"/>
    <w:rsid w:val="00696F62"/>
    <w:rsid w:val="006A26F8"/>
    <w:rsid w:val="006A7808"/>
    <w:rsid w:val="006B0D7F"/>
    <w:rsid w:val="006B5352"/>
    <w:rsid w:val="006E594A"/>
    <w:rsid w:val="006F04E6"/>
    <w:rsid w:val="006F60BC"/>
    <w:rsid w:val="00711444"/>
    <w:rsid w:val="00714B04"/>
    <w:rsid w:val="007168C0"/>
    <w:rsid w:val="00724FB0"/>
    <w:rsid w:val="00725B5C"/>
    <w:rsid w:val="00732ED7"/>
    <w:rsid w:val="00741BE5"/>
    <w:rsid w:val="007469F3"/>
    <w:rsid w:val="00760198"/>
    <w:rsid w:val="00761DBB"/>
    <w:rsid w:val="00763373"/>
    <w:rsid w:val="00763422"/>
    <w:rsid w:val="007803C5"/>
    <w:rsid w:val="007855B7"/>
    <w:rsid w:val="007B0CF0"/>
    <w:rsid w:val="007B23A1"/>
    <w:rsid w:val="007C4983"/>
    <w:rsid w:val="007D54EB"/>
    <w:rsid w:val="007D7ADC"/>
    <w:rsid w:val="007F54CD"/>
    <w:rsid w:val="008017E9"/>
    <w:rsid w:val="00811458"/>
    <w:rsid w:val="00823C88"/>
    <w:rsid w:val="00823E60"/>
    <w:rsid w:val="008256E0"/>
    <w:rsid w:val="008446C1"/>
    <w:rsid w:val="00847D69"/>
    <w:rsid w:val="00850C36"/>
    <w:rsid w:val="00854DCF"/>
    <w:rsid w:val="008655F3"/>
    <w:rsid w:val="008718BD"/>
    <w:rsid w:val="00873092"/>
    <w:rsid w:val="0089322B"/>
    <w:rsid w:val="008A0977"/>
    <w:rsid w:val="008A2B7A"/>
    <w:rsid w:val="008A6574"/>
    <w:rsid w:val="008A6D51"/>
    <w:rsid w:val="008A7086"/>
    <w:rsid w:val="008C2418"/>
    <w:rsid w:val="008D093A"/>
    <w:rsid w:val="008E2708"/>
    <w:rsid w:val="0090382C"/>
    <w:rsid w:val="00911DFC"/>
    <w:rsid w:val="0092366F"/>
    <w:rsid w:val="00925D68"/>
    <w:rsid w:val="00947A64"/>
    <w:rsid w:val="00956563"/>
    <w:rsid w:val="00964260"/>
    <w:rsid w:val="00967835"/>
    <w:rsid w:val="00974F38"/>
    <w:rsid w:val="0097538E"/>
    <w:rsid w:val="00990234"/>
    <w:rsid w:val="009975E3"/>
    <w:rsid w:val="009A1F2B"/>
    <w:rsid w:val="009A67F6"/>
    <w:rsid w:val="009C3CEB"/>
    <w:rsid w:val="009C430E"/>
    <w:rsid w:val="009C7D82"/>
    <w:rsid w:val="009D4941"/>
    <w:rsid w:val="009E3C9F"/>
    <w:rsid w:val="009F65A0"/>
    <w:rsid w:val="009F7A18"/>
    <w:rsid w:val="00A03831"/>
    <w:rsid w:val="00A1052F"/>
    <w:rsid w:val="00A11164"/>
    <w:rsid w:val="00A128C3"/>
    <w:rsid w:val="00A219B0"/>
    <w:rsid w:val="00A2563C"/>
    <w:rsid w:val="00A3207C"/>
    <w:rsid w:val="00A37CB0"/>
    <w:rsid w:val="00A558CD"/>
    <w:rsid w:val="00A55C78"/>
    <w:rsid w:val="00A6075E"/>
    <w:rsid w:val="00A630BC"/>
    <w:rsid w:val="00A71455"/>
    <w:rsid w:val="00A83B1B"/>
    <w:rsid w:val="00A92FB2"/>
    <w:rsid w:val="00AA0E56"/>
    <w:rsid w:val="00AA12AD"/>
    <w:rsid w:val="00AA460E"/>
    <w:rsid w:val="00AA5C80"/>
    <w:rsid w:val="00AB77E6"/>
    <w:rsid w:val="00AB7B8F"/>
    <w:rsid w:val="00AC327D"/>
    <w:rsid w:val="00AC50E1"/>
    <w:rsid w:val="00AD0866"/>
    <w:rsid w:val="00AD430E"/>
    <w:rsid w:val="00AE1855"/>
    <w:rsid w:val="00AF53F1"/>
    <w:rsid w:val="00AF64E7"/>
    <w:rsid w:val="00AF6544"/>
    <w:rsid w:val="00AF705D"/>
    <w:rsid w:val="00B00C13"/>
    <w:rsid w:val="00B04060"/>
    <w:rsid w:val="00B14DDC"/>
    <w:rsid w:val="00B15B4F"/>
    <w:rsid w:val="00B16C3D"/>
    <w:rsid w:val="00B16E5C"/>
    <w:rsid w:val="00B20B13"/>
    <w:rsid w:val="00B2429F"/>
    <w:rsid w:val="00B245B7"/>
    <w:rsid w:val="00B25A58"/>
    <w:rsid w:val="00B3002B"/>
    <w:rsid w:val="00B32AA9"/>
    <w:rsid w:val="00B41601"/>
    <w:rsid w:val="00B42299"/>
    <w:rsid w:val="00B44EDF"/>
    <w:rsid w:val="00B468AD"/>
    <w:rsid w:val="00B551A8"/>
    <w:rsid w:val="00B57C16"/>
    <w:rsid w:val="00B73D18"/>
    <w:rsid w:val="00B777C8"/>
    <w:rsid w:val="00B84AAE"/>
    <w:rsid w:val="00B90E37"/>
    <w:rsid w:val="00B96986"/>
    <w:rsid w:val="00BA215A"/>
    <w:rsid w:val="00BB6F15"/>
    <w:rsid w:val="00BC0928"/>
    <w:rsid w:val="00BD6420"/>
    <w:rsid w:val="00BD7A8A"/>
    <w:rsid w:val="00BE0522"/>
    <w:rsid w:val="00BE74C3"/>
    <w:rsid w:val="00BF09FF"/>
    <w:rsid w:val="00BF2A3F"/>
    <w:rsid w:val="00C06BCC"/>
    <w:rsid w:val="00C06F1B"/>
    <w:rsid w:val="00C13664"/>
    <w:rsid w:val="00C14A20"/>
    <w:rsid w:val="00C1511C"/>
    <w:rsid w:val="00C3144D"/>
    <w:rsid w:val="00C430CE"/>
    <w:rsid w:val="00C44CF6"/>
    <w:rsid w:val="00C4609A"/>
    <w:rsid w:val="00C567FE"/>
    <w:rsid w:val="00C65F80"/>
    <w:rsid w:val="00C778C5"/>
    <w:rsid w:val="00C93447"/>
    <w:rsid w:val="00CA21F2"/>
    <w:rsid w:val="00CB12CC"/>
    <w:rsid w:val="00CB6790"/>
    <w:rsid w:val="00CC758E"/>
    <w:rsid w:val="00CD532B"/>
    <w:rsid w:val="00CE42BF"/>
    <w:rsid w:val="00CE4AE8"/>
    <w:rsid w:val="00CE721B"/>
    <w:rsid w:val="00CF014B"/>
    <w:rsid w:val="00CF4DA2"/>
    <w:rsid w:val="00D00009"/>
    <w:rsid w:val="00D03444"/>
    <w:rsid w:val="00D035F4"/>
    <w:rsid w:val="00D13DC6"/>
    <w:rsid w:val="00D20C03"/>
    <w:rsid w:val="00D256B6"/>
    <w:rsid w:val="00D348DC"/>
    <w:rsid w:val="00D3583E"/>
    <w:rsid w:val="00D36B39"/>
    <w:rsid w:val="00D36D72"/>
    <w:rsid w:val="00D42CE4"/>
    <w:rsid w:val="00D44097"/>
    <w:rsid w:val="00D45CED"/>
    <w:rsid w:val="00D5274E"/>
    <w:rsid w:val="00D54B23"/>
    <w:rsid w:val="00D619F0"/>
    <w:rsid w:val="00D64508"/>
    <w:rsid w:val="00D66F88"/>
    <w:rsid w:val="00D70191"/>
    <w:rsid w:val="00D75120"/>
    <w:rsid w:val="00D77374"/>
    <w:rsid w:val="00D80E2C"/>
    <w:rsid w:val="00D84F19"/>
    <w:rsid w:val="00DA06BA"/>
    <w:rsid w:val="00DA1314"/>
    <w:rsid w:val="00DB1B1F"/>
    <w:rsid w:val="00DC3BB5"/>
    <w:rsid w:val="00DE306E"/>
    <w:rsid w:val="00DE7C71"/>
    <w:rsid w:val="00DF2590"/>
    <w:rsid w:val="00DF5FEB"/>
    <w:rsid w:val="00DF7FAB"/>
    <w:rsid w:val="00E00AC6"/>
    <w:rsid w:val="00E01937"/>
    <w:rsid w:val="00E025AF"/>
    <w:rsid w:val="00E079D6"/>
    <w:rsid w:val="00E237AF"/>
    <w:rsid w:val="00E369C2"/>
    <w:rsid w:val="00E41EF3"/>
    <w:rsid w:val="00E43C8B"/>
    <w:rsid w:val="00E6334D"/>
    <w:rsid w:val="00E8583B"/>
    <w:rsid w:val="00E86769"/>
    <w:rsid w:val="00EA3138"/>
    <w:rsid w:val="00EA7E7D"/>
    <w:rsid w:val="00EB18FB"/>
    <w:rsid w:val="00EC0CE5"/>
    <w:rsid w:val="00EC13BA"/>
    <w:rsid w:val="00EC4928"/>
    <w:rsid w:val="00EC5BCB"/>
    <w:rsid w:val="00EC63A0"/>
    <w:rsid w:val="00EC6E18"/>
    <w:rsid w:val="00ED5B4C"/>
    <w:rsid w:val="00ED7897"/>
    <w:rsid w:val="00EE3E01"/>
    <w:rsid w:val="00EE5C43"/>
    <w:rsid w:val="00EF2BB6"/>
    <w:rsid w:val="00F1081F"/>
    <w:rsid w:val="00F16689"/>
    <w:rsid w:val="00F16CDE"/>
    <w:rsid w:val="00F177A5"/>
    <w:rsid w:val="00F22A92"/>
    <w:rsid w:val="00F2571D"/>
    <w:rsid w:val="00F270C2"/>
    <w:rsid w:val="00F35B35"/>
    <w:rsid w:val="00F36A82"/>
    <w:rsid w:val="00F37A5B"/>
    <w:rsid w:val="00F405F7"/>
    <w:rsid w:val="00F5723F"/>
    <w:rsid w:val="00F57996"/>
    <w:rsid w:val="00F635C4"/>
    <w:rsid w:val="00F65B1A"/>
    <w:rsid w:val="00F85E18"/>
    <w:rsid w:val="00F9756E"/>
    <w:rsid w:val="00F97805"/>
    <w:rsid w:val="00F97C26"/>
    <w:rsid w:val="00FA70D0"/>
    <w:rsid w:val="00FC10A4"/>
    <w:rsid w:val="00FC17CA"/>
    <w:rsid w:val="00FC61D9"/>
    <w:rsid w:val="00FC67F0"/>
    <w:rsid w:val="00FE39CC"/>
    <w:rsid w:val="00FE57FC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C2"/>
    <w:rPr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69C2"/>
    <w:pPr>
      <w:keepNext/>
      <w:keepLines/>
      <w:widowControl w:val="0"/>
      <w:tabs>
        <w:tab w:val="left" w:pos="1587"/>
      </w:tabs>
      <w:spacing w:line="240" w:lineRule="atLeast"/>
      <w:jc w:val="both"/>
      <w:outlineLvl w:val="0"/>
    </w:pPr>
    <w:rPr>
      <w:b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0E2C"/>
    <w:rPr>
      <w:rFonts w:cs="Times New Roman"/>
      <w:b/>
      <w:snapToGrid w:val="0"/>
      <w:lang w:eastAsia="de-DE"/>
    </w:rPr>
  </w:style>
  <w:style w:type="paragraph" w:styleId="NormalWeb">
    <w:name w:val="Normal (Web)"/>
    <w:basedOn w:val="Normal"/>
    <w:uiPriority w:val="99"/>
    <w:rsid w:val="00E369C2"/>
    <w:pPr>
      <w:spacing w:before="40" w:after="40"/>
    </w:pPr>
    <w:rPr>
      <w:lang w:val="bg-BG" w:eastAsia="bg-BG"/>
    </w:rPr>
  </w:style>
  <w:style w:type="character" w:styleId="Hyperlink">
    <w:name w:val="Hyperlink"/>
    <w:basedOn w:val="DefaultParagraphFont"/>
    <w:uiPriority w:val="99"/>
    <w:rsid w:val="00E369C2"/>
    <w:rPr>
      <w:rFonts w:cs="Times New Roman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E369C2"/>
    <w:rPr>
      <w:rFonts w:cs="Times New Roman"/>
      <w:color w:val="000080"/>
      <w:u w:val="single"/>
    </w:rPr>
  </w:style>
  <w:style w:type="paragraph" w:styleId="PlainText">
    <w:name w:val="Plain Text"/>
    <w:basedOn w:val="Normal"/>
    <w:link w:val="PlainTextChar"/>
    <w:uiPriority w:val="99"/>
    <w:rsid w:val="00016B3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60198"/>
    <w:rPr>
      <w:rFonts w:ascii="Courier New" w:hAnsi="Courier New" w:cs="Times New Roman"/>
      <w:sz w:val="20"/>
      <w:lang w:val="de-AT" w:eastAsia="de-DE"/>
    </w:rPr>
  </w:style>
  <w:style w:type="paragraph" w:styleId="Footer">
    <w:name w:val="footer"/>
    <w:basedOn w:val="Normal"/>
    <w:link w:val="FooterChar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0198"/>
    <w:rPr>
      <w:rFonts w:cs="Times New Roman"/>
      <w:sz w:val="24"/>
      <w:lang w:val="de-AT" w:eastAsia="de-DE"/>
    </w:rPr>
  </w:style>
  <w:style w:type="character" w:styleId="PageNumber">
    <w:name w:val="page number"/>
    <w:basedOn w:val="DefaultParagraphFont"/>
    <w:uiPriority w:val="99"/>
    <w:rsid w:val="00121A5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0198"/>
    <w:rPr>
      <w:rFonts w:cs="Times New Roman"/>
      <w:sz w:val="24"/>
      <w:lang w:val="de-AT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594348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0198"/>
    <w:rPr>
      <w:rFonts w:cs="Times New Roman"/>
      <w:sz w:val="2"/>
      <w:lang w:val="de-AT" w:eastAsia="de-DE"/>
    </w:rPr>
  </w:style>
  <w:style w:type="character" w:styleId="CommentReference">
    <w:name w:val="annotation reference"/>
    <w:basedOn w:val="DefaultParagraphFont"/>
    <w:uiPriority w:val="99"/>
    <w:rsid w:val="00B14DD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14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14DDC"/>
    <w:rPr>
      <w:rFonts w:cs="Times New Roman"/>
      <w:lang w:val="de-AT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14D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14DDC"/>
    <w:rPr>
      <w:rFonts w:cs="Times New Roman"/>
      <w:b/>
      <w:lang w:val="de-AT" w:eastAsia="de-DE"/>
    </w:rPr>
  </w:style>
  <w:style w:type="paragraph" w:customStyle="1" w:styleId="Absatzlinksbndig">
    <w:name w:val="* Absatz linksbündig"/>
    <w:uiPriority w:val="99"/>
    <w:rsid w:val="00D80E2C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17CC6D37</Template>
  <TotalTime>0</TotalTime>
  <Pages>4</Pages>
  <Words>2534</Words>
  <Characters>14444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bgextstrez</dc:creator>
  <cp:keywords/>
  <dc:description/>
  <cp:lastModifiedBy>Kalchev Kamen</cp:lastModifiedBy>
  <cp:revision>92</cp:revision>
  <cp:lastPrinted>2014-04-03T10:57:00Z</cp:lastPrinted>
  <dcterms:created xsi:type="dcterms:W3CDTF">2013-06-04T14:54:00Z</dcterms:created>
  <dcterms:modified xsi:type="dcterms:W3CDTF">2015-06-18T08:43:00Z</dcterms:modified>
</cp:coreProperties>
</file>