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17F" w:rsidRPr="008064CD" w:rsidRDefault="00B8517F" w:rsidP="00B8517F">
      <w:pPr>
        <w:spacing w:after="0" w:line="240" w:lineRule="auto"/>
        <w:ind w:firstLine="720"/>
        <w:jc w:val="right"/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bg-BG"/>
        </w:rPr>
      </w:pPr>
    </w:p>
    <w:p w:rsidR="00310E5A" w:rsidRPr="008064CD" w:rsidRDefault="00310E5A" w:rsidP="00310E5A">
      <w:pPr>
        <w:spacing w:after="0" w:line="240" w:lineRule="auto"/>
        <w:jc w:val="center"/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bg-BG"/>
        </w:rPr>
      </w:pPr>
      <w:r w:rsidRPr="008064CD"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bg-BG"/>
        </w:rPr>
        <w:t>ДЕКЛАРАЦИЯ</w:t>
      </w:r>
    </w:p>
    <w:p w:rsidR="00310E5A" w:rsidRDefault="00310E5A" w:rsidP="00310E5A">
      <w:pPr>
        <w:suppressAutoHyphens/>
        <w:spacing w:after="0" w:line="240" w:lineRule="auto"/>
        <w:jc w:val="center"/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ar-SA"/>
        </w:rPr>
      </w:pPr>
      <w:r w:rsidRPr="008064CD">
        <w:rPr>
          <w:rFonts w:ascii="Frutiger Next for EVN Light" w:eastAsia="Calibri" w:hAnsi="Frutiger Next for EVN Light" w:cs="Times New Roman"/>
          <w:b/>
          <w:bCs/>
          <w:sz w:val="20"/>
          <w:szCs w:val="20"/>
          <w:lang w:eastAsia="ar-SA"/>
        </w:rPr>
        <w:t>по чл. 192, ал. 3 от ЗОП</w:t>
      </w:r>
    </w:p>
    <w:p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Данни за обществената поръчка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B8517F" w:rsidRPr="008064CD" w:rsidTr="00E9110A">
        <w:trPr>
          <w:trHeight w:val="349"/>
        </w:trPr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Възложител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73433F" w:rsidP="00E9110A">
            <w:pPr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Електроразпределение Юг ЕАД </w:t>
            </w:r>
          </w:p>
        </w:tc>
      </w:tr>
      <w:tr w:rsidR="00B8517F" w:rsidRPr="008064CD" w:rsidTr="00E9110A">
        <w:trPr>
          <w:trHeight w:val="485"/>
        </w:trPr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Предмет на обществената поръчка </w:t>
            </w:r>
          </w:p>
        </w:tc>
        <w:tc>
          <w:tcPr>
            <w:tcW w:w="4645" w:type="dxa"/>
            <w:shd w:val="clear" w:color="auto" w:fill="auto"/>
          </w:tcPr>
          <w:p w:rsidR="0073433F" w:rsidRDefault="00962C0D" w:rsidP="0073433F">
            <w:pPr>
              <w:suppressAutoHyphens/>
              <w:spacing w:after="0" w:line="240" w:lineRule="auto"/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</w:pPr>
            <w:r w:rsidRPr="002A0B6E"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 xml:space="preserve">Доставка на </w:t>
            </w:r>
            <w:bookmarkStart w:id="0" w:name="_GoBack"/>
            <w:r w:rsidRPr="002A0B6E"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>бетон</w:t>
            </w:r>
            <w:bookmarkEnd w:id="0"/>
            <w:r w:rsidRPr="002A0B6E"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Frutiger Next for EVN Light" w:hAnsi="Frutiger Next for EVN Light" w:cs="Arial"/>
                <w:bCs/>
                <w:noProof/>
                <w:color w:val="000000"/>
                <w:lang w:eastAsia="de-DE"/>
              </w:rPr>
              <w:t>клас В</w:t>
            </w:r>
            <w:r w:rsidRPr="003F2985">
              <w:rPr>
                <w:rFonts w:ascii="Frutiger Next for EVN Light" w:hAnsi="Frutiger Next for EVN Light" w:cs="Arial"/>
                <w:bCs/>
                <w:noProof/>
                <w:color w:val="000000"/>
                <w:lang w:val="it-IT" w:eastAsia="de-DE"/>
              </w:rPr>
              <w:t>15</w:t>
            </w:r>
            <w:r>
              <w:rPr>
                <w:rFonts w:ascii="Frutiger Next for EVN Light" w:hAnsi="Frutiger Next for EVN Light" w:cs="Arial"/>
                <w:bCs/>
                <w:noProof/>
                <w:color w:val="000000"/>
                <w:lang w:eastAsia="de-DE"/>
              </w:rPr>
              <w:t xml:space="preserve"> </w:t>
            </w:r>
            <w:r>
              <w:rPr>
                <w:rFonts w:ascii="Frutiger Next for EVN Light" w:hAnsi="Frutiger Next for EVN Light" w:cs="Arial"/>
                <w:bCs/>
                <w:noProof/>
                <w:color w:val="000000"/>
                <w:lang w:val="en-US" w:eastAsia="de-DE"/>
              </w:rPr>
              <w:t>(</w:t>
            </w:r>
            <w:r>
              <w:rPr>
                <w:rFonts w:ascii="Frutiger Next for EVN Light" w:hAnsi="Frutiger Next for EVN Light" w:cs="Arial"/>
                <w:bCs/>
                <w:noProof/>
                <w:color w:val="000000"/>
                <w:lang w:eastAsia="de-DE"/>
              </w:rPr>
              <w:t>С12/15</w:t>
            </w:r>
            <w:r>
              <w:rPr>
                <w:rFonts w:ascii="Frutiger Next for EVN Light" w:hAnsi="Frutiger Next for EVN Light" w:cs="Arial"/>
                <w:bCs/>
                <w:noProof/>
                <w:color w:val="000000"/>
                <w:lang w:val="en-US" w:eastAsia="de-DE"/>
              </w:rPr>
              <w:t>)</w:t>
            </w:r>
            <w:r w:rsidRPr="003F2985">
              <w:rPr>
                <w:rFonts w:ascii="Frutiger Next for EVN Light" w:hAnsi="Frutiger Next for EVN Light" w:cs="Arial"/>
                <w:bCs/>
                <w:noProof/>
                <w:color w:val="000000"/>
                <w:lang w:val="it-IT" w:eastAsia="de-DE"/>
              </w:rPr>
              <w:t xml:space="preserve"> </w:t>
            </w:r>
            <w:r w:rsidR="0073433F" w:rsidRPr="002A0B6E"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>с включен транспорт</w:t>
            </w:r>
            <w:r w:rsidR="0073433F"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>,</w:t>
            </w:r>
            <w:r w:rsidR="0073433F" w:rsidRPr="002A0B6E"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 xml:space="preserve"> по обособени позиции: </w:t>
            </w:r>
          </w:p>
          <w:p w:rsidR="0073433F" w:rsidRDefault="0073433F" w:rsidP="0073433F">
            <w:pPr>
              <w:suppressAutoHyphens/>
              <w:spacing w:after="0" w:line="240" w:lineRule="auto"/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>обособена позиция 1 -</w:t>
            </w:r>
            <w:r w:rsidRPr="002A0B6E"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 xml:space="preserve"> КЕЦ Сливен; </w:t>
            </w:r>
          </w:p>
          <w:p w:rsidR="0073433F" w:rsidRDefault="0073433F" w:rsidP="0073433F">
            <w:pPr>
              <w:suppressAutoHyphens/>
              <w:spacing w:after="0" w:line="240" w:lineRule="auto"/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>обособена позиция 2 -</w:t>
            </w:r>
            <w:r w:rsidRPr="002A0B6E"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 xml:space="preserve"> КЕЦ Смолян; </w:t>
            </w:r>
          </w:p>
          <w:p w:rsidR="00B8517F" w:rsidRPr="0073433F" w:rsidRDefault="0073433F" w:rsidP="0073433F">
            <w:pPr>
              <w:suppressAutoHyphens/>
              <w:spacing w:after="0" w:line="240" w:lineRule="auto"/>
              <w:rPr>
                <w:rFonts w:ascii="Frutiger Next for EVN Light" w:hAnsi="Frutiger Next for EVN Light"/>
                <w:bCs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 xml:space="preserve">обособена позиция 3 - </w:t>
            </w:r>
            <w:r w:rsidRPr="002A0B6E">
              <w:rPr>
                <w:rFonts w:ascii="Frutiger Next for EVN Light" w:eastAsia="Times New Roman" w:hAnsi="Frutiger Next for EVN Light"/>
                <w:bCs/>
                <w:color w:val="000000"/>
                <w:sz w:val="20"/>
                <w:szCs w:val="20"/>
                <w:lang w:eastAsia="ar-SA"/>
              </w:rPr>
              <w:t>КЕЦ Кърджали</w:t>
            </w:r>
          </w:p>
        </w:tc>
      </w:tr>
    </w:tbl>
    <w:p w:rsidR="00B8517F" w:rsidRPr="008064CD" w:rsidRDefault="00B8517F" w:rsidP="00B8517F">
      <w:pPr>
        <w:suppressAutoHyphens/>
        <w:spacing w:after="0" w:line="240" w:lineRule="auto"/>
        <w:ind w:firstLine="720"/>
        <w:jc w:val="both"/>
        <w:rPr>
          <w:rFonts w:ascii="Frutiger Next for EVN Light" w:eastAsia="Calibri" w:hAnsi="Frutiger Next for EVN Light" w:cs="Times New Roman"/>
          <w:sz w:val="20"/>
          <w:szCs w:val="20"/>
          <w:lang w:eastAsia="ar-SA"/>
        </w:rPr>
      </w:pPr>
    </w:p>
    <w:p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Част първа</w:t>
      </w:r>
    </w:p>
    <w:p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А: Информация за икономическия оператор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B8517F" w:rsidRPr="008064CD" w:rsidTr="00E9110A">
        <w:trPr>
          <w:trHeight w:val="466"/>
        </w:trPr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b w:val="0"/>
                <w:i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Идентификация: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b w:val="0"/>
                <w:i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Наименование: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   ]</w:t>
            </w:r>
          </w:p>
        </w:tc>
      </w:tr>
      <w:tr w:rsidR="00B8517F" w:rsidRPr="008064CD" w:rsidTr="00E9110A">
        <w:trPr>
          <w:trHeight w:val="1372"/>
        </w:trPr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ЕИК/БУЛСТАТ или друг национален идентификационен номер, ако е приложимо</w:t>
            </w:r>
          </w:p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Идентификационен номер по ДДС, ако е приложимо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   ]</w:t>
            </w:r>
          </w:p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</w:p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   ]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Пощенски адрес: 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[……]</w:t>
            </w:r>
          </w:p>
        </w:tc>
      </w:tr>
      <w:tr w:rsidR="00B8517F" w:rsidRPr="008064CD" w:rsidTr="00E9110A">
        <w:trPr>
          <w:trHeight w:val="1516"/>
        </w:trPr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Лице за контакт:</w:t>
            </w:r>
          </w:p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Телефон:</w:t>
            </w:r>
          </w:p>
          <w:p w:rsidR="00B8517F" w:rsidRPr="008064CD" w:rsidRDefault="00B8517F" w:rsidP="001921AD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Ел. поща: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[……]</w:t>
            </w:r>
          </w:p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[……]</w:t>
            </w:r>
          </w:p>
          <w:p w:rsidR="00B8517F" w:rsidRPr="008064CD" w:rsidRDefault="00B8517F" w:rsidP="001921AD">
            <w:pPr>
              <w:pStyle w:val="Text1"/>
              <w:spacing w:after="0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[……]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b w:val="0"/>
                <w:i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Форма на участие: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b w:val="0"/>
                <w:i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Участникът обединение на физически и/или юридически лица ли е ? 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[] Да [] Не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8E3FEF">
            <w:pPr>
              <w:pStyle w:val="Text1"/>
              <w:ind w:left="0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b/>
                <w:sz w:val="20"/>
                <w:szCs w:val="20"/>
              </w:rPr>
              <w:t>Ако „да“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: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>а) моля, посочете ролята на икономическия оператор в обединението (ръководител на групата, отговорник за конкретни задачи или друго):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 xml:space="preserve">б) моля, посочете другите икономически оператори, с които участват заедно в 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lastRenderedPageBreak/>
              <w:t>обединението: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>в) посочете наименованието на обединението: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Text1"/>
              <w:ind w:left="0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lastRenderedPageBreak/>
              <w:br/>
              <w:t>а): [……]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  <w:t>б): [……]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lastRenderedPageBreak/>
              <w:br/>
              <w:t>в): [……]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9574A7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9574A7">
              <w:rPr>
                <w:rFonts w:ascii="Frutiger Next for EVN Light" w:hAnsi="Frutiger Next for EVN Light"/>
                <w:sz w:val="20"/>
                <w:szCs w:val="20"/>
              </w:rPr>
              <w:lastRenderedPageBreak/>
              <w:t>Обособени позиции</w:t>
            </w:r>
          </w:p>
        </w:tc>
        <w:tc>
          <w:tcPr>
            <w:tcW w:w="4645" w:type="dxa"/>
            <w:shd w:val="clear" w:color="auto" w:fill="auto"/>
          </w:tcPr>
          <w:p w:rsidR="00B8517F" w:rsidRPr="009574A7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9574A7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9574A7" w:rsidRDefault="00B8517F" w:rsidP="00E9110A">
            <w:pPr>
              <w:pStyle w:val="Text1"/>
              <w:ind w:left="0"/>
              <w:jc w:val="left"/>
              <w:rPr>
                <w:rFonts w:ascii="Frutiger Next for EVN Light" w:hAnsi="Frutiger Next for EVN Light"/>
                <w:b/>
                <w:i/>
                <w:sz w:val="20"/>
                <w:szCs w:val="20"/>
              </w:rPr>
            </w:pPr>
            <w:r w:rsidRPr="009574A7">
              <w:rPr>
                <w:rFonts w:ascii="Frutiger Next for EVN Light" w:hAnsi="Frutiger Next for EVN Light"/>
                <w:sz w:val="20"/>
                <w:szCs w:val="20"/>
              </w:rPr>
              <w:t>Посочване на обособената/</w:t>
            </w:r>
            <w:proofErr w:type="spellStart"/>
            <w:r w:rsidRPr="009574A7">
              <w:rPr>
                <w:rFonts w:ascii="Frutiger Next for EVN Light" w:hAnsi="Frutiger Next for EVN Light"/>
                <w:sz w:val="20"/>
                <w:szCs w:val="20"/>
              </w:rPr>
              <w:t>ите</w:t>
            </w:r>
            <w:proofErr w:type="spellEnd"/>
            <w:r w:rsidRPr="009574A7">
              <w:rPr>
                <w:rFonts w:ascii="Frutiger Next for EVN Light" w:hAnsi="Frutiger Next for EVN Light"/>
                <w:sz w:val="20"/>
                <w:szCs w:val="20"/>
              </w:rPr>
              <w:t xml:space="preserve"> позиция/и, за които участникът подава оферта:</w:t>
            </w:r>
          </w:p>
        </w:tc>
        <w:tc>
          <w:tcPr>
            <w:tcW w:w="4645" w:type="dxa"/>
            <w:shd w:val="clear" w:color="auto" w:fill="auto"/>
          </w:tcPr>
          <w:p w:rsidR="00B8517F" w:rsidRPr="009574A7" w:rsidRDefault="00B8517F" w:rsidP="00E9110A">
            <w:pPr>
              <w:pStyle w:val="Text1"/>
              <w:ind w:left="0"/>
              <w:jc w:val="left"/>
              <w:rPr>
                <w:rFonts w:ascii="Frutiger Next for EVN Light" w:hAnsi="Frutiger Next for EVN Light"/>
                <w:b/>
                <w:i/>
                <w:sz w:val="20"/>
                <w:szCs w:val="20"/>
              </w:rPr>
            </w:pPr>
            <w:r w:rsidRPr="009574A7">
              <w:rPr>
                <w:rFonts w:ascii="Frutiger Next for EVN Light" w:hAnsi="Frutiger Next for EVN Light"/>
                <w:sz w:val="20"/>
                <w:szCs w:val="20"/>
              </w:rPr>
              <w:t>[   ]</w:t>
            </w:r>
          </w:p>
        </w:tc>
      </w:tr>
    </w:tbl>
    <w:p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Б: Информация за представителите на икономическия оператор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Представителство: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Имена на представляващия</w:t>
            </w:r>
            <w:r w:rsidR="00D95210"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/</w:t>
            </w:r>
            <w:proofErr w:type="spellStart"/>
            <w:r w:rsidR="00D95210"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ите</w:t>
            </w:r>
            <w:proofErr w:type="spellEnd"/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[……]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  <w:t>[……]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Длъжност/Действащ</w:t>
            </w:r>
            <w:r w:rsidR="00D95210"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/и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 в качеството си на:</w:t>
            </w:r>
          </w:p>
        </w:tc>
        <w:tc>
          <w:tcPr>
            <w:tcW w:w="4645" w:type="dxa"/>
            <w:shd w:val="clear" w:color="auto" w:fill="auto"/>
          </w:tcPr>
          <w:p w:rsidR="00D95210" w:rsidRPr="008064CD" w:rsidRDefault="001921AD" w:rsidP="001921AD">
            <w:pPr>
              <w:spacing w:after="240" w:line="240" w:lineRule="auto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[……]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  <w:t>[……]</w:t>
            </w:r>
          </w:p>
        </w:tc>
      </w:tr>
    </w:tbl>
    <w:p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В: Информация за подизпълнители</w:t>
      </w:r>
      <w:r w:rsidR="00B1272D">
        <w:rPr>
          <w:rFonts w:ascii="Frutiger Next for EVN Light" w:hAnsi="Frutiger Next for EVN Light"/>
          <w:sz w:val="20"/>
          <w:szCs w:val="20"/>
        </w:rPr>
        <w:t xml:space="preserve"> и трети лица</w:t>
      </w:r>
      <w:r w:rsidR="00741C2F" w:rsidRPr="001921AD">
        <w:rPr>
          <w:rStyle w:val="a5"/>
          <w:rFonts w:ascii="Frutiger Next for EVN Light" w:hAnsi="Frutiger Next for EVN Light"/>
          <w:szCs w:val="20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Възлагане на подизпълнители: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Участникът ще използва ли подизпълнител/и ? </w:t>
            </w:r>
          </w:p>
        </w:tc>
        <w:tc>
          <w:tcPr>
            <w:tcW w:w="4645" w:type="dxa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[]Да []Не </w:t>
            </w:r>
          </w:p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b/>
                <w:sz w:val="20"/>
                <w:szCs w:val="20"/>
              </w:rPr>
              <w:t xml:space="preserve">Ако „да“, 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посочете наименованията на предлаганите подизпълнител/и, дейности, които ще изпълняват и дял от предмета на поръчката: </w:t>
            </w: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[……]</w:t>
            </w:r>
          </w:p>
        </w:tc>
      </w:tr>
      <w:tr w:rsidR="00B1272D" w:rsidRPr="008064CD" w:rsidTr="00E9110A">
        <w:tc>
          <w:tcPr>
            <w:tcW w:w="4644" w:type="dxa"/>
            <w:shd w:val="clear" w:color="auto" w:fill="auto"/>
          </w:tcPr>
          <w:p w:rsidR="00B1272D" w:rsidRPr="008064CD" w:rsidRDefault="00B1272D" w:rsidP="00B1272D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>
              <w:rPr>
                <w:rFonts w:ascii="Frutiger Next for EVN Light" w:hAnsi="Frutiger Next for EVN Light"/>
                <w:sz w:val="20"/>
                <w:szCs w:val="20"/>
              </w:rPr>
              <w:t>Използване капацитета на трети лица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B1272D" w:rsidRPr="008064CD" w:rsidRDefault="00B1272D" w:rsidP="00B1272D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1272D" w:rsidRPr="008064CD" w:rsidTr="00E9110A">
        <w:tc>
          <w:tcPr>
            <w:tcW w:w="4644" w:type="dxa"/>
            <w:shd w:val="clear" w:color="auto" w:fill="auto"/>
          </w:tcPr>
          <w:p w:rsidR="00B1272D" w:rsidRPr="008064CD" w:rsidRDefault="00B1272D" w:rsidP="00B1272D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Участникът ще използва ли </w:t>
            </w:r>
            <w:r>
              <w:rPr>
                <w:rFonts w:ascii="Frutiger Next for EVN Light" w:hAnsi="Frutiger Next for EVN Light" w:cs="Times New Roman"/>
                <w:sz w:val="20"/>
                <w:szCs w:val="20"/>
              </w:rPr>
              <w:t>капацитета/ресурсите на трети лица за доказване съответствие с критериите за подбор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? </w:t>
            </w:r>
          </w:p>
        </w:tc>
        <w:tc>
          <w:tcPr>
            <w:tcW w:w="4645" w:type="dxa"/>
            <w:shd w:val="clear" w:color="auto" w:fill="auto"/>
          </w:tcPr>
          <w:p w:rsidR="00B1272D" w:rsidRPr="008064CD" w:rsidRDefault="00B1272D" w:rsidP="00B1272D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[]Да []Не </w:t>
            </w:r>
          </w:p>
          <w:p w:rsidR="00B1272D" w:rsidRPr="008064CD" w:rsidRDefault="00B1272D" w:rsidP="00B1272D">
            <w:pPr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b/>
                <w:sz w:val="20"/>
                <w:szCs w:val="20"/>
              </w:rPr>
              <w:t xml:space="preserve">Ако „да“, 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посочете наименованията на </w:t>
            </w:r>
            <w:r>
              <w:rPr>
                <w:rFonts w:ascii="Frutiger Next for EVN Light" w:hAnsi="Frutiger Next for EVN Light" w:cs="Times New Roman"/>
                <w:sz w:val="20"/>
                <w:szCs w:val="20"/>
              </w:rPr>
              <w:t>третите лица и представете информация за капацитета/ресурсите които ще бъдат използвани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: </w:t>
            </w:r>
          </w:p>
          <w:p w:rsidR="00B1272D" w:rsidRPr="008064CD" w:rsidRDefault="00B1272D" w:rsidP="00B1272D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[……]</w:t>
            </w:r>
          </w:p>
        </w:tc>
      </w:tr>
    </w:tbl>
    <w:p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lastRenderedPageBreak/>
        <w:t>Част втора</w:t>
      </w:r>
    </w:p>
    <w:p w:rsidR="00B8517F" w:rsidRPr="008064CD" w:rsidRDefault="00B8517F" w:rsidP="00B8517F">
      <w:pPr>
        <w:pStyle w:val="SectionTitle"/>
        <w:rPr>
          <w:rFonts w:ascii="Frutiger Next for EVN Light" w:hAnsi="Frutiger Next for EVN Light"/>
          <w:sz w:val="20"/>
          <w:szCs w:val="20"/>
        </w:rPr>
      </w:pPr>
      <w:r w:rsidRPr="008064CD">
        <w:rPr>
          <w:rFonts w:ascii="Frutiger Next for EVN Light" w:hAnsi="Frutiger Next for EVN Light"/>
          <w:sz w:val="20"/>
          <w:szCs w:val="20"/>
        </w:rPr>
        <w:t>Основания за отстраняване</w:t>
      </w:r>
      <w:r w:rsidR="008E7F1A" w:rsidRPr="001921AD">
        <w:rPr>
          <w:rStyle w:val="a5"/>
          <w:rFonts w:ascii="Frutiger Next for EVN Light" w:hAnsi="Frutiger Next for EVN Light"/>
          <w:szCs w:val="20"/>
        </w:rPr>
        <w:footnoteReference w:id="2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060"/>
        <w:gridCol w:w="2585"/>
      </w:tblGrid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Основания за отстраняване по чл. 54, ал.1 от ЗОП: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:rsidTr="00E9110A">
        <w:trPr>
          <w:trHeight w:val="1616"/>
        </w:trPr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shd w:val="clear" w:color="auto" w:fill="FFFFFF"/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1. </w:t>
            </w:r>
            <w:r w:rsidRPr="008064CD">
              <w:rPr>
                <w:rFonts w:ascii="Frutiger Next for EVN Light" w:hAnsi="Frutiger Next for EVN Light" w:cs="Times New Roman"/>
                <w:b/>
                <w:sz w:val="20"/>
                <w:szCs w:val="20"/>
              </w:rPr>
              <w:t>Представляващите на икономическия оператор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 осъдени ли са с влязла в сила присъда за престъпление по чл. 108а, чл. 159а-159г, чл. 172, чл. 192а, чл. 194-217, чл. 219-252, чл. 253-260, чл. 301-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307, чл. 321, чл. 321а и чл. 352-353е от Наказателния кодекс ? 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  <w:lang w:val="en-US"/>
              </w:rPr>
              <w:t>(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чл. 54, ал.1, т.1 от ЗОП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  <w:lang w:val="en-US"/>
              </w:rPr>
              <w:t>)</w:t>
            </w:r>
          </w:p>
          <w:p w:rsidR="00B8517F" w:rsidRPr="008064CD" w:rsidRDefault="00B8517F" w:rsidP="00E9110A">
            <w:pPr>
              <w:shd w:val="clear" w:color="auto" w:fill="FFFFFF"/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2. </w:t>
            </w:r>
            <w:r w:rsidRPr="008064CD"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  <w:t>Представляващите на икономическия оператор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 осъдени ли са с влязла в сила присъда за престъпление, аналогично на тези по т. 1, в друга държава членка или трета страна ? 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  <w:lang w:val="en-US"/>
              </w:rPr>
              <w:t>(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чл. 54, ал. 1, т. 2 от ЗОП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  <w:lang w:val="en-US"/>
              </w:rPr>
              <w:t>)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[] Да [] Не</w:t>
            </w: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[] Да [] Не</w:t>
            </w: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  <w:lang w:val="en-US"/>
              </w:rPr>
            </w:pP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</w:p>
        </w:tc>
      </w:tr>
      <w:tr w:rsidR="00B8517F" w:rsidRPr="008064CD" w:rsidTr="00E9110A">
        <w:trPr>
          <w:trHeight w:val="1585"/>
        </w:trPr>
        <w:tc>
          <w:tcPr>
            <w:tcW w:w="4644" w:type="dxa"/>
            <w:shd w:val="clear" w:color="auto" w:fill="auto"/>
          </w:tcPr>
          <w:p w:rsidR="00B8517F" w:rsidRPr="008064CD" w:rsidRDefault="00B8517F" w:rsidP="00741C2F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b/>
                <w:sz w:val="20"/>
                <w:szCs w:val="20"/>
              </w:rPr>
              <w:t>Ако „да“,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 моля посочете: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  <w:t xml:space="preserve">а) дата на присъдата, състав на престъпление по Наказателния кодекс; </w:t>
            </w:r>
          </w:p>
          <w:p w:rsidR="00B8517F" w:rsidRPr="008064CD" w:rsidRDefault="00B8517F" w:rsidP="00741C2F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б) посочете лицето, което е осъдено;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  <w:t>a) дата:[   ], основание по НК:[   ]</w:t>
            </w:r>
            <w:r w:rsidRPr="008064CD">
              <w:rPr>
                <w:rFonts w:ascii="Frutiger Next for EVN Light" w:hAnsi="Frutiger Next for EVN Light" w:cs="Times New Roman"/>
                <w:i/>
                <w:sz w:val="20"/>
                <w:szCs w:val="20"/>
                <w:vertAlign w:val="superscript"/>
              </w:rPr>
              <w:t xml:space="preserve"> 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  <w:t>б) [……]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3. </w:t>
            </w:r>
            <w:r w:rsidRPr="008064CD"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  <w:t>Икономическият оператор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 има ли задължения за данъци и задължителни осигурителни вноски по смисъла на чл. 162, ал.2, т.1 от Данъчно-осигурителния процесуален кодекс и лихвите по тях към държавата или към общината по седалището на възложителя и на участника, или аналогични задължения, съгласно законодателството на държавата, в която участникът е установен, доказани с влязъл в сила акт на компетентен орган ? 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  <w:lang w:val="en-US"/>
              </w:rPr>
              <w:t>(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чл. 54, ал.1, т.3 от ЗОП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  <w:lang w:val="en-US"/>
              </w:rPr>
              <w:t>)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[] Да [] Не</w:t>
            </w:r>
          </w:p>
        </w:tc>
      </w:tr>
      <w:tr w:rsidR="00B8517F" w:rsidRPr="008064CD" w:rsidTr="00E9110A">
        <w:trPr>
          <w:trHeight w:val="476"/>
        </w:trPr>
        <w:tc>
          <w:tcPr>
            <w:tcW w:w="4644" w:type="dxa"/>
            <w:vMerge w:val="restart"/>
            <w:shd w:val="clear" w:color="auto" w:fill="auto"/>
          </w:tcPr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br/>
            </w:r>
          </w:p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lastRenderedPageBreak/>
              <w:t xml:space="preserve">Ако </w:t>
            </w:r>
            <w:r w:rsidRPr="008064CD"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  <w:t>„да“,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 моля посочете:</w:t>
            </w: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br/>
              <w:t>а) съответната страна или държава членка;</w:t>
            </w: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б) размера на дължимата сума;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br/>
            </w:r>
          </w:p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Икономическият оператор предприел ли е мерки за доказване на надеждност ? </w:t>
            </w:r>
          </w:p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</w:tcPr>
          <w:p w:rsidR="00B8517F" w:rsidRPr="008064CD" w:rsidRDefault="00B8517F" w:rsidP="00E9110A">
            <w:pPr>
              <w:pStyle w:val="Tiret1"/>
              <w:numPr>
                <w:ilvl w:val="0"/>
                <w:numId w:val="0"/>
              </w:numPr>
              <w:rPr>
                <w:rFonts w:ascii="Frutiger Next for EVN Light" w:eastAsiaTheme="minorEastAsia" w:hAnsi="Frutiger Next for EVN Light"/>
                <w:b/>
                <w:color w:val="222222"/>
                <w:sz w:val="20"/>
                <w:szCs w:val="20"/>
                <w:lang w:eastAsia="zh-CN"/>
              </w:rPr>
            </w:pPr>
            <w:r w:rsidRPr="008064CD">
              <w:rPr>
                <w:rFonts w:ascii="Frutiger Next for EVN Light" w:eastAsiaTheme="minorEastAsia" w:hAnsi="Frutiger Next for EVN Light"/>
                <w:b/>
                <w:color w:val="222222"/>
                <w:sz w:val="20"/>
                <w:szCs w:val="20"/>
                <w:lang w:eastAsia="zh-CN"/>
              </w:rPr>
              <w:lastRenderedPageBreak/>
              <w:t>Данъци</w:t>
            </w:r>
          </w:p>
        </w:tc>
        <w:tc>
          <w:tcPr>
            <w:tcW w:w="2585" w:type="dxa"/>
            <w:shd w:val="clear" w:color="auto" w:fill="auto"/>
          </w:tcPr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</w:pPr>
            <w:proofErr w:type="spellStart"/>
            <w:r w:rsidRPr="008064CD"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  <w:t>Социалноосигурителни</w:t>
            </w:r>
            <w:proofErr w:type="spellEnd"/>
            <w:r w:rsidRPr="008064CD">
              <w:rPr>
                <w:rFonts w:ascii="Frutiger Next for EVN Light" w:hAnsi="Frutiger Next for EVN Light" w:cs="Times New Roman"/>
                <w:b/>
                <w:color w:val="222222"/>
                <w:sz w:val="20"/>
                <w:szCs w:val="20"/>
              </w:rPr>
              <w:t xml:space="preserve"> вноски</w:t>
            </w:r>
          </w:p>
        </w:tc>
      </w:tr>
      <w:tr w:rsidR="00B8517F" w:rsidRPr="008064CD" w:rsidTr="00E9110A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</w:p>
        </w:tc>
        <w:tc>
          <w:tcPr>
            <w:tcW w:w="2060" w:type="dxa"/>
            <w:shd w:val="clear" w:color="auto" w:fill="auto"/>
          </w:tcPr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</w:p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br/>
              <w:t>a)[……]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br/>
              <w:t>б)[……]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br/>
            </w:r>
          </w:p>
          <w:p w:rsidR="00B8517F" w:rsidRPr="008064CD" w:rsidRDefault="00B8517F" w:rsidP="00E9110A">
            <w:pPr>
              <w:pStyle w:val="Tiret0"/>
              <w:numPr>
                <w:ilvl w:val="0"/>
                <w:numId w:val="0"/>
              </w:numPr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eastAsiaTheme="minorEastAsia" w:hAnsi="Frutiger Next for EVN Light"/>
                <w:color w:val="222222"/>
                <w:sz w:val="20"/>
                <w:szCs w:val="20"/>
                <w:lang w:eastAsia="zh-CN"/>
              </w:rPr>
              <w:br/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[] Да [] Не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br/>
              <w:t>Ако „да“, моля, опишете подробно: [……]</w:t>
            </w:r>
          </w:p>
        </w:tc>
        <w:tc>
          <w:tcPr>
            <w:tcW w:w="2585" w:type="dxa"/>
            <w:shd w:val="clear" w:color="auto" w:fill="auto"/>
          </w:tcPr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</w:p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br/>
              <w:t>a) [……]</w:t>
            </w:r>
          </w:p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б)[……]</w:t>
            </w: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br/>
            </w:r>
          </w:p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г) [] Да [] Не</w:t>
            </w:r>
          </w:p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>Ако „да“, моля, опишете подробно: [……]</w:t>
            </w:r>
          </w:p>
        </w:tc>
      </w:tr>
      <w:tr w:rsidR="00B8517F" w:rsidRPr="008064CD" w:rsidTr="00E9110A">
        <w:trPr>
          <w:trHeight w:val="406"/>
        </w:trPr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NormalLeft"/>
              <w:jc w:val="both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  <w:t xml:space="preserve">4. 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sz w:val="20"/>
                <w:szCs w:val="20"/>
              </w:rPr>
              <w:t>Икономическият оператор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  <w:t xml:space="preserve"> участвал ли е в пазарни консултации по чл. 44 от ЗОП 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или участвал ли е по друг начин в подготовката на обществената поръчка ? </w:t>
            </w:r>
            <w:r w:rsidRPr="008064CD">
              <w:rPr>
                <w:rFonts w:ascii="Frutiger Next for EVN Light" w:hAnsi="Frutiger Next for EVN Light"/>
                <w:sz w:val="20"/>
                <w:szCs w:val="20"/>
                <w:lang w:val="en-US"/>
              </w:rPr>
              <w:t>(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във </w:t>
            </w:r>
            <w:proofErr w:type="spellStart"/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вр</w:t>
            </w:r>
            <w:proofErr w:type="spellEnd"/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. с чл. 54, ал.1, т. 4 от ЗОП</w:t>
            </w:r>
            <w:r w:rsidRPr="008064CD">
              <w:rPr>
                <w:rFonts w:ascii="Frutiger Next for EVN Light" w:hAnsi="Frutiger Next for EVN Light"/>
                <w:sz w:val="20"/>
                <w:szCs w:val="20"/>
                <w:lang w:val="en-US"/>
              </w:rPr>
              <w:t>)</w:t>
            </w: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 w:cs="Times New Roman"/>
                <w:b/>
                <w:sz w:val="20"/>
                <w:szCs w:val="20"/>
              </w:rPr>
              <w:t>Ако „да“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, моля, опишете подробно: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[] Да [] Не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</w:p>
          <w:p w:rsidR="00B8517F" w:rsidRPr="008064CD" w:rsidRDefault="00B8517F" w:rsidP="00E9110A">
            <w:pPr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[…]</w:t>
            </w:r>
          </w:p>
        </w:tc>
      </w:tr>
      <w:tr w:rsidR="00B8517F" w:rsidRPr="008064CD" w:rsidTr="00E9110A">
        <w:trPr>
          <w:trHeight w:val="406"/>
        </w:trPr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Normal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5. Може ли и</w:t>
            </w:r>
            <w:r w:rsidRPr="008064CD">
              <w:rPr>
                <w:rFonts w:ascii="Frutiger Next for EVN Light" w:hAnsi="Frutiger Next for EVN Light"/>
                <w:b/>
                <w:sz w:val="20"/>
                <w:szCs w:val="20"/>
              </w:rPr>
              <w:t>кономическият оператор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 да потвърди, че:</w:t>
            </w:r>
          </w:p>
          <w:p w:rsidR="00B8517F" w:rsidRPr="008064CD" w:rsidRDefault="00B8517F" w:rsidP="00E9110A">
            <w:pPr>
              <w:pStyle w:val="NormalLeft"/>
              <w:jc w:val="both"/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</w:pP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  <w:t xml:space="preserve">а) не 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е представил документ с невярно съдържание, свързан с удостоверяване липсата на основания за отстраняване или изпълнението на критериите за подбор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val="en-US" w:eastAsia="en-US"/>
              </w:rPr>
              <w:t xml:space="preserve"> 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 xml:space="preserve">? 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val="en-US" w:eastAsia="en-US"/>
              </w:rPr>
              <w:t>(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чл. 54, ал.1, т. 5, б. „а“ от ЗОП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val="en-US" w:eastAsia="en-US"/>
              </w:rPr>
              <w:t>)</w:t>
            </w:r>
          </w:p>
          <w:p w:rsidR="00B8517F" w:rsidRPr="008064CD" w:rsidRDefault="00B8517F" w:rsidP="008E7F1A">
            <w:pPr>
              <w:pStyle w:val="NormalLeft"/>
              <w:jc w:val="both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 xml:space="preserve">б) не е 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  <w:t>укрил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 xml:space="preserve"> изискваща се информация, свързана с удостоверяване липсата на основания за отстраняване или изпъл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  <w:t xml:space="preserve">нението на критериите за подбор ? 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val="en-US"/>
              </w:rPr>
              <w:t>(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  <w:t>чл. 54, ал.1, т. 5, б. „б“ от ЗОП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val="en-US"/>
              </w:rPr>
              <w:t>)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а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  <w:lang w:val="en-US"/>
              </w:rPr>
              <w:t>)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 xml:space="preserve"> [] Да [] Не</w:t>
            </w: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б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  <w:lang w:val="en-US"/>
              </w:rPr>
              <w:t xml:space="preserve">) 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[] Да [] Не</w:t>
            </w:r>
          </w:p>
        </w:tc>
      </w:tr>
      <w:tr w:rsidR="00B8517F" w:rsidRPr="008064CD" w:rsidTr="00E9110A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B8517F" w:rsidRPr="008064CD" w:rsidRDefault="00B8517F" w:rsidP="00E9110A">
            <w:pPr>
              <w:pStyle w:val="NormalLeft"/>
              <w:jc w:val="both"/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</w:pPr>
            <w:r w:rsidRPr="008064CD">
              <w:rPr>
                <w:rStyle w:val="NormalBoldChar"/>
                <w:rFonts w:ascii="Frutiger Next for EVN Light" w:eastAsia="Calibri" w:hAnsi="Frutiger Next for EVN Light"/>
                <w:sz w:val="20"/>
                <w:szCs w:val="20"/>
                <w:lang w:eastAsia="en-US"/>
              </w:rPr>
              <w:t>Икономическият оператор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 xml:space="preserve"> извършил ли е  установено с влязло в сила наказателно постановление или съдебно решение, нарушение на </w:t>
            </w:r>
            <w:hyperlink r:id="rId8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61, ал. 1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, </w:t>
            </w:r>
            <w:hyperlink r:id="rId9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62, ал. 1 или 3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, </w:t>
            </w:r>
            <w:hyperlink r:id="rId10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63, ал. 1 или 2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, </w:t>
            </w:r>
            <w:hyperlink r:id="rId11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118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, </w:t>
            </w:r>
            <w:hyperlink r:id="rId12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128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, </w:t>
            </w:r>
            <w:hyperlink r:id="rId13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228, ал. 3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, </w:t>
            </w:r>
            <w:hyperlink r:id="rId14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245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 и </w:t>
            </w:r>
            <w:hyperlink r:id="rId15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301 - 305 от Кодекса на труда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 или </w:t>
            </w:r>
            <w:hyperlink r:id="rId16" w:tgtFrame="_self" w:history="1">
              <w:r w:rsidRPr="008064CD">
                <w:rPr>
                  <w:rStyle w:val="NormalBoldChar"/>
                  <w:rFonts w:ascii="Frutiger Next for EVN Light" w:eastAsia="Calibri" w:hAnsi="Frutiger Next for EVN Light"/>
                  <w:b w:val="0"/>
                  <w:sz w:val="20"/>
                  <w:szCs w:val="20"/>
                  <w:lang w:eastAsia="en-US"/>
                </w:rPr>
                <w:t>чл. 13, ал. 1 от Закона за трудовата миграция и трудовата мобилност</w:t>
              </w:r>
            </w:hyperlink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 xml:space="preserve"> или аналогични задължения, установени с акт на компетентен орган, съгласно законодателството на държавата, в която участникът е установен ? 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val="en-US" w:eastAsia="en-US"/>
              </w:rPr>
              <w:t>(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  <w:t>чл. 54, ал.1, т. 6 от ЗОП</w:t>
            </w:r>
            <w:r w:rsidRPr="008064CD"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val="en-US" w:eastAsia="en-US"/>
              </w:rPr>
              <w:t>)</w:t>
            </w:r>
          </w:p>
          <w:p w:rsidR="00B8517F" w:rsidRPr="008064CD" w:rsidRDefault="00B8517F" w:rsidP="00E9110A">
            <w:pPr>
              <w:pStyle w:val="NormalLeft"/>
              <w:jc w:val="both"/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  <w:lang w:eastAsia="en-US"/>
              </w:rPr>
            </w:pPr>
          </w:p>
          <w:p w:rsidR="00B8517F" w:rsidRPr="008064CD" w:rsidRDefault="00B8517F" w:rsidP="00E9110A">
            <w:pPr>
              <w:jc w:val="both"/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color w:val="222222"/>
                <w:sz w:val="20"/>
                <w:szCs w:val="20"/>
              </w:rPr>
              <w:t xml:space="preserve">Икономическият оператор предприел ли е мерки за доказване на надеждност ? </w:t>
            </w:r>
          </w:p>
          <w:p w:rsidR="00B8517F" w:rsidRPr="008064CD" w:rsidRDefault="00B8517F" w:rsidP="00E9110A">
            <w:pPr>
              <w:pStyle w:val="NormalLeft"/>
              <w:jc w:val="both"/>
              <w:rPr>
                <w:rFonts w:ascii="Frutiger Next for EVN Light" w:hAnsi="Frutiger Next for EVN Light"/>
                <w:b/>
                <w:sz w:val="20"/>
                <w:szCs w:val="20"/>
              </w:rPr>
            </w:pP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lastRenderedPageBreak/>
              <w:t>[] Да [] Не</w:t>
            </w:r>
          </w:p>
        </w:tc>
      </w:tr>
      <w:tr w:rsidR="00B8517F" w:rsidRPr="008064CD" w:rsidTr="00E9110A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/>
                <w:sz w:val="20"/>
                <w:szCs w:val="20"/>
              </w:rPr>
            </w:pP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b/>
                <w:sz w:val="20"/>
                <w:szCs w:val="20"/>
              </w:rPr>
              <w:t>Ако да“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, моля опишете предприетите мерки: [……]</w:t>
            </w:r>
          </w:p>
        </w:tc>
      </w:tr>
      <w:tr w:rsidR="00B8517F" w:rsidRPr="008064CD" w:rsidTr="00E9110A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B8517F" w:rsidRPr="008064CD" w:rsidRDefault="00B8517F" w:rsidP="00E9110A">
            <w:pPr>
              <w:pStyle w:val="NormalLeft"/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</w:pP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/>
                <w:sz w:val="20"/>
                <w:szCs w:val="20"/>
              </w:rPr>
            </w:pPr>
          </w:p>
        </w:tc>
      </w:tr>
      <w:tr w:rsidR="00B8517F" w:rsidRPr="008064CD" w:rsidTr="00E9110A">
        <w:trPr>
          <w:trHeight w:val="1316"/>
        </w:trPr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NormalLeft"/>
              <w:jc w:val="both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За </w:t>
            </w:r>
            <w:r w:rsidRPr="008064CD">
              <w:rPr>
                <w:rFonts w:ascii="Frutiger Next for EVN Light" w:hAnsi="Frutiger Next for EVN Light"/>
                <w:b/>
                <w:color w:val="222222"/>
                <w:sz w:val="20"/>
                <w:szCs w:val="20"/>
              </w:rPr>
              <w:t>представляващите на икономическия оператор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 налице ли е </w:t>
            </w:r>
            <w:r w:rsidRPr="008064CD">
              <w:rPr>
                <w:rFonts w:ascii="Frutiger Next for EVN Light" w:hAnsi="Frutiger Next for EVN Light"/>
                <w:b/>
                <w:sz w:val="20"/>
                <w:szCs w:val="20"/>
              </w:rPr>
              <w:t>конфликт на интереси</w:t>
            </w:r>
            <w:r w:rsidR="001921AD">
              <w:rPr>
                <w:rFonts w:ascii="Frutiger Next for EVN Light" w:hAnsi="Frutiger Next for EVN Light"/>
                <w:b/>
                <w:sz w:val="20"/>
                <w:szCs w:val="20"/>
              </w:rPr>
              <w:t xml:space="preserve"> п</w:t>
            </w:r>
            <w:r w:rsidR="001921AD" w:rsidRPr="001921AD">
              <w:rPr>
                <w:rFonts w:ascii="Frutiger Next for EVN Light" w:hAnsi="Frutiger Next for EVN Light"/>
                <w:b/>
                <w:sz w:val="20"/>
                <w:szCs w:val="20"/>
              </w:rPr>
              <w:t>о смисъла на § 2, т. 21 от ДР на ЗОП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 xml:space="preserve">, който не може да бъде отстранен ? </w:t>
            </w:r>
            <w:r w:rsidRPr="008064CD">
              <w:rPr>
                <w:rFonts w:ascii="Frutiger Next for EVN Light" w:hAnsi="Frutiger Next for EVN Light"/>
                <w:sz w:val="20"/>
                <w:szCs w:val="20"/>
                <w:lang w:val="en-US"/>
              </w:rPr>
              <w:t>(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чл. 54, ал.1, т. 7 от ЗОП</w:t>
            </w:r>
            <w:r w:rsidRPr="008064CD">
              <w:rPr>
                <w:rFonts w:ascii="Frutiger Next for EVN Light" w:hAnsi="Frutiger Next for EVN Light"/>
                <w:sz w:val="20"/>
                <w:szCs w:val="20"/>
                <w:lang w:val="en-US"/>
              </w:rPr>
              <w:t>)</w:t>
            </w:r>
          </w:p>
          <w:p w:rsidR="00B8517F" w:rsidRPr="008064CD" w:rsidRDefault="00B8517F" w:rsidP="00E9110A">
            <w:pPr>
              <w:pStyle w:val="NormalLeft"/>
              <w:jc w:val="both"/>
              <w:rPr>
                <w:rStyle w:val="NormalBoldChar"/>
                <w:rFonts w:ascii="Frutiger Next for EVN Light" w:eastAsia="Calibri" w:hAnsi="Frutiger Next for EVN Light"/>
                <w:b w:val="0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b/>
                <w:sz w:val="20"/>
                <w:szCs w:val="20"/>
              </w:rPr>
              <w:t>Ако „да“</w:t>
            </w: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, моля, опишете подробно: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[] Да [] Не</w:t>
            </w: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br/>
            </w:r>
          </w:p>
          <w:p w:rsidR="00B8517F" w:rsidRPr="008064CD" w:rsidRDefault="00B8517F" w:rsidP="00E9110A">
            <w:pPr>
              <w:rPr>
                <w:rFonts w:ascii="Frutiger Next for EVN Light" w:hAnsi="Frutiger Next for EVN Light" w:cs="Times New Roman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 w:cs="Times New Roman"/>
                <w:sz w:val="20"/>
                <w:szCs w:val="20"/>
              </w:rPr>
              <w:t>[…]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9854FA">
            <w:pPr>
              <w:pStyle w:val="SectionTitle"/>
              <w:jc w:val="both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Специфични национални основания за отстраняване: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pStyle w:val="SectionTitle"/>
              <w:jc w:val="left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sz w:val="20"/>
                <w:szCs w:val="20"/>
              </w:rPr>
              <w:t>Отговор:</w:t>
            </w:r>
          </w:p>
        </w:tc>
      </w:tr>
      <w:tr w:rsidR="00B8517F" w:rsidRPr="008064CD" w:rsidTr="00E9110A">
        <w:tc>
          <w:tcPr>
            <w:tcW w:w="4644" w:type="dxa"/>
            <w:shd w:val="clear" w:color="auto" w:fill="auto"/>
          </w:tcPr>
          <w:p w:rsidR="00B8517F" w:rsidRPr="008064CD" w:rsidRDefault="00B8517F" w:rsidP="00E9110A">
            <w:pPr>
              <w:pStyle w:val="NormalLeft"/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По отношение на икономическия оператор налице ли са специфичните национални основания за отстраняване, посочени в обявата ?</w:t>
            </w:r>
            <w:r w:rsidRPr="001921AD">
              <w:rPr>
                <w:rStyle w:val="a5"/>
                <w:rFonts w:ascii="Frutiger Next for EVN Light" w:hAnsi="Frutiger Next for EVN Light"/>
                <w:b/>
                <w:color w:val="222222"/>
                <w:sz w:val="28"/>
                <w:szCs w:val="20"/>
              </w:rPr>
              <w:footnoteReference w:id="3"/>
            </w:r>
            <w:r w:rsidRPr="001921AD">
              <w:rPr>
                <w:rFonts w:ascii="Frutiger Next for EVN Light" w:hAnsi="Frutiger Next for EVN Light"/>
                <w:b/>
                <w:color w:val="222222"/>
                <w:sz w:val="28"/>
                <w:szCs w:val="20"/>
              </w:rPr>
              <w:t xml:space="preserve"> </w:t>
            </w:r>
          </w:p>
          <w:p w:rsidR="00B8517F" w:rsidRPr="008064CD" w:rsidRDefault="00B8517F" w:rsidP="00E9110A">
            <w:pPr>
              <w:pStyle w:val="NormalLeft"/>
              <w:jc w:val="both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</w:p>
          <w:p w:rsidR="00B8517F" w:rsidRPr="008064CD" w:rsidRDefault="00B8517F" w:rsidP="00E9110A">
            <w:pPr>
              <w:pStyle w:val="NormalLeft"/>
              <w:jc w:val="both"/>
              <w:rPr>
                <w:rFonts w:ascii="Frutiger Next for EVN Light" w:hAnsi="Frutiger Next for EVN Light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b/>
                <w:color w:val="222222"/>
                <w:sz w:val="20"/>
                <w:szCs w:val="20"/>
              </w:rPr>
              <w:t>Ако „да“,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 икономическият оператор предприел ли е мерки за надеждност ? </w:t>
            </w:r>
            <w:r w:rsidRPr="008064CD">
              <w:rPr>
                <w:rFonts w:ascii="Frutiger Next for EVN Light" w:hAnsi="Frutiger Next for EVN Light"/>
                <w:b/>
                <w:color w:val="222222"/>
                <w:sz w:val="20"/>
                <w:szCs w:val="20"/>
              </w:rPr>
              <w:t>Ако „да“,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 xml:space="preserve"> моля опишете предприетите мерки: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B8517F" w:rsidRPr="008064CD" w:rsidRDefault="00B8517F" w:rsidP="00E9110A">
            <w:pPr>
              <w:pStyle w:val="NormalLeft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t>[] Да [] Не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br/>
            </w:r>
          </w:p>
          <w:p w:rsidR="00B8517F" w:rsidRPr="008064CD" w:rsidRDefault="00B8517F" w:rsidP="00E9110A">
            <w:pPr>
              <w:pStyle w:val="NormalLeft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br/>
              <w:t xml:space="preserve"> [] Да [] Не</w:t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br/>
            </w:r>
            <w:r w:rsidRPr="008064CD">
              <w:rPr>
                <w:rFonts w:ascii="Frutiger Next for EVN Light" w:hAnsi="Frutiger Next for EVN Light"/>
                <w:color w:val="222222"/>
                <w:sz w:val="20"/>
                <w:szCs w:val="20"/>
              </w:rPr>
              <w:br/>
              <w:t>[…]</w:t>
            </w:r>
          </w:p>
          <w:p w:rsidR="00B8517F" w:rsidRPr="008064CD" w:rsidRDefault="00B8517F" w:rsidP="00E9110A">
            <w:pPr>
              <w:pStyle w:val="NormalLeft"/>
              <w:rPr>
                <w:rFonts w:ascii="Frutiger Next for EVN Light" w:hAnsi="Frutiger Next for EVN Light"/>
                <w:color w:val="222222"/>
                <w:sz w:val="20"/>
                <w:szCs w:val="20"/>
              </w:rPr>
            </w:pPr>
          </w:p>
        </w:tc>
      </w:tr>
    </w:tbl>
    <w:p w:rsidR="00DC7773" w:rsidRDefault="00DC7773" w:rsidP="00B8517F">
      <w:pPr>
        <w:rPr>
          <w:rFonts w:ascii="Frutiger Next for EVN Light" w:hAnsi="Frutiger Next for EVN Light" w:cs="Times New Roman"/>
          <w:sz w:val="20"/>
          <w:szCs w:val="20"/>
        </w:rPr>
      </w:pPr>
    </w:p>
    <w:p w:rsidR="0073433F" w:rsidRPr="008064CD" w:rsidRDefault="0073433F" w:rsidP="00B8517F">
      <w:pPr>
        <w:rPr>
          <w:rFonts w:ascii="Frutiger Next for EVN Light" w:hAnsi="Frutiger Next for EVN Light" w:cs="Times New Roman"/>
          <w:sz w:val="20"/>
          <w:szCs w:val="20"/>
        </w:rPr>
      </w:pPr>
    </w:p>
    <w:p w:rsidR="00B8517F" w:rsidRPr="008064CD" w:rsidRDefault="00B8517F" w:rsidP="00B8517F">
      <w:pPr>
        <w:rPr>
          <w:rFonts w:ascii="Frutiger Next for EVN Light" w:hAnsi="Frutiger Next for EVN Light" w:cs="Times New Roman"/>
          <w:sz w:val="20"/>
          <w:szCs w:val="20"/>
        </w:rPr>
      </w:pPr>
      <w:r w:rsidRPr="008064CD">
        <w:rPr>
          <w:rFonts w:ascii="Frutiger Next for EVN Light" w:hAnsi="Frutiger Next for EVN Light" w:cs="Times New Roman"/>
          <w:sz w:val="20"/>
          <w:szCs w:val="20"/>
        </w:rPr>
        <w:t>Дата, ………………., име и фамилия……………………………………….,</w:t>
      </w:r>
      <w:r w:rsidR="001921AD">
        <w:rPr>
          <w:rFonts w:ascii="Frutiger Next for EVN Light" w:hAnsi="Frutiger Next for EVN Light" w:cs="Times New Roman"/>
          <w:sz w:val="20"/>
          <w:szCs w:val="20"/>
        </w:rPr>
        <w:t xml:space="preserve"> </w:t>
      </w:r>
      <w:r w:rsidRPr="008064CD">
        <w:rPr>
          <w:rFonts w:ascii="Frutiger Next for EVN Light" w:hAnsi="Frutiger Next for EVN Light" w:cs="Times New Roman"/>
          <w:sz w:val="20"/>
          <w:szCs w:val="20"/>
        </w:rPr>
        <w:t>подпис…………………………</w:t>
      </w:r>
      <w:r w:rsidR="001921AD" w:rsidRPr="001921AD">
        <w:rPr>
          <w:rStyle w:val="a5"/>
          <w:rFonts w:ascii="Frutiger Next for EVN Light" w:hAnsi="Frutiger Next for EVN Light" w:cs="Times New Roman"/>
          <w:b/>
          <w:sz w:val="24"/>
          <w:szCs w:val="20"/>
        </w:rPr>
        <w:footnoteReference w:id="4"/>
      </w:r>
    </w:p>
    <w:p w:rsidR="00EF582B" w:rsidRPr="008064CD" w:rsidRDefault="00EF582B" w:rsidP="00B8517F">
      <w:pPr>
        <w:rPr>
          <w:rFonts w:ascii="Frutiger Next for EVN Light" w:hAnsi="Frutiger Next for EVN Light" w:cs="Times New Roman"/>
          <w:sz w:val="20"/>
          <w:szCs w:val="20"/>
        </w:rPr>
      </w:pPr>
    </w:p>
    <w:p w:rsidR="00EF582B" w:rsidRPr="001921AD" w:rsidRDefault="00EF582B" w:rsidP="001921AD">
      <w:pPr>
        <w:shd w:val="clear" w:color="auto" w:fill="BFBFBF"/>
        <w:jc w:val="both"/>
        <w:rPr>
          <w:rFonts w:ascii="Frutiger Next for EVN Light" w:hAnsi="Frutiger Next for EVN Light" w:cs="Times New Roman"/>
          <w:i/>
          <w:sz w:val="20"/>
          <w:szCs w:val="20"/>
        </w:rPr>
      </w:pPr>
      <w:r w:rsidRPr="001921AD">
        <w:rPr>
          <w:rFonts w:ascii="Frutiger Next for EVN Light" w:hAnsi="Frutiger Next for EVN Light" w:cs="Times New Roman"/>
          <w:i/>
          <w:sz w:val="20"/>
          <w:szCs w:val="20"/>
          <w:u w:val="single"/>
        </w:rPr>
        <w:t>Забележка:</w:t>
      </w:r>
      <w:r w:rsidRPr="001921AD">
        <w:rPr>
          <w:rFonts w:ascii="Frutiger Next for EVN Light" w:hAnsi="Frutiger Next for EVN Light" w:cs="Times New Roman"/>
          <w:i/>
          <w:sz w:val="20"/>
          <w:szCs w:val="20"/>
        </w:rPr>
        <w:t xml:space="preserve"> Декларацията е съобразена с условията на настоящата обществена поръчка като са зачертани полетата, които не е необходимо да се попълват.</w:t>
      </w:r>
    </w:p>
    <w:sectPr w:rsidR="00EF582B" w:rsidRPr="001921AD" w:rsidSect="0051405C">
      <w:headerReference w:type="default" r:id="rId17"/>
      <w:footerReference w:type="default" r:id="rId18"/>
      <w:pgSz w:w="12240" w:h="15840"/>
      <w:pgMar w:top="1440" w:right="1440" w:bottom="1440" w:left="1440" w:header="720" w:footer="5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0AB" w:rsidRDefault="00AA10AB" w:rsidP="00B8517F">
      <w:pPr>
        <w:spacing w:after="0" w:line="240" w:lineRule="auto"/>
      </w:pPr>
      <w:r>
        <w:separator/>
      </w:r>
    </w:p>
  </w:endnote>
  <w:endnote w:type="continuationSeparator" w:id="0">
    <w:p w:rsidR="00AA10AB" w:rsidRDefault="00AA10AB" w:rsidP="00B8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28307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405C" w:rsidRDefault="0051405C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C0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1405C" w:rsidRDefault="0051405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0AB" w:rsidRDefault="00AA10AB" w:rsidP="00B8517F">
      <w:pPr>
        <w:spacing w:after="0" w:line="240" w:lineRule="auto"/>
      </w:pPr>
      <w:r>
        <w:separator/>
      </w:r>
    </w:p>
  </w:footnote>
  <w:footnote w:type="continuationSeparator" w:id="0">
    <w:p w:rsidR="00AA10AB" w:rsidRDefault="00AA10AB" w:rsidP="00B8517F">
      <w:pPr>
        <w:spacing w:after="0" w:line="240" w:lineRule="auto"/>
      </w:pPr>
      <w:r>
        <w:continuationSeparator/>
      </w:r>
    </w:p>
  </w:footnote>
  <w:footnote w:id="1">
    <w:p w:rsidR="00741C2F" w:rsidRPr="001921AD" w:rsidRDefault="00741C2F" w:rsidP="001921AD">
      <w:pPr>
        <w:pStyle w:val="a3"/>
        <w:shd w:val="clear" w:color="auto" w:fill="BFBFBF"/>
        <w:jc w:val="both"/>
        <w:rPr>
          <w:rFonts w:ascii="Frutiger Next for EVN Light" w:hAnsi="Frutiger Next for EVN Light"/>
          <w:i/>
        </w:rPr>
      </w:pPr>
      <w:r w:rsidRPr="001921AD">
        <w:rPr>
          <w:rStyle w:val="a5"/>
          <w:rFonts w:ascii="Frutiger Next for EVN Light" w:hAnsi="Frutiger Next for EVN Light"/>
          <w:b/>
          <w:sz w:val="24"/>
          <w:shd w:val="clear" w:color="auto" w:fill="BFBFBF"/>
        </w:rPr>
        <w:footnoteRef/>
      </w:r>
      <w:r w:rsidRPr="001921AD">
        <w:rPr>
          <w:rFonts w:ascii="Frutiger Next for EVN Light" w:hAnsi="Frutiger Next for EVN Light"/>
          <w:b/>
          <w:sz w:val="18"/>
          <w:shd w:val="clear" w:color="auto" w:fill="BFBFBF"/>
        </w:rPr>
        <w:t xml:space="preserve"> </w:t>
      </w:r>
      <w:r w:rsidRPr="001921AD">
        <w:rPr>
          <w:rFonts w:ascii="Frutiger Next for EVN Light" w:hAnsi="Frutiger Next for EVN Light"/>
          <w:i/>
          <w:shd w:val="clear" w:color="auto" w:fill="BFBFBF"/>
        </w:rPr>
        <w:t>Когато участникът ще използва подизпълнител/и</w:t>
      </w:r>
      <w:r w:rsidR="00B1272D">
        <w:rPr>
          <w:rFonts w:ascii="Frutiger Next for EVN Light" w:hAnsi="Frutiger Next for EVN Light"/>
          <w:i/>
          <w:shd w:val="clear" w:color="auto" w:fill="BFBFBF"/>
        </w:rPr>
        <w:t xml:space="preserve"> и/или се позовава на капацитета на трети лица</w:t>
      </w:r>
      <w:r w:rsidRPr="001921AD">
        <w:rPr>
          <w:rFonts w:ascii="Frutiger Next for EVN Light" w:hAnsi="Frutiger Next for EVN Light"/>
          <w:i/>
          <w:shd w:val="clear" w:color="auto" w:fill="BFBFBF"/>
        </w:rPr>
        <w:t>, всеки от тях попълва и представя декларация по настоящия образец, в частта за приложимите обстоятелства.</w:t>
      </w:r>
      <w:r w:rsidRPr="001921AD">
        <w:rPr>
          <w:rFonts w:ascii="Frutiger Next for EVN Light" w:hAnsi="Frutiger Next for EVN Light"/>
          <w:i/>
        </w:rPr>
        <w:t xml:space="preserve"> </w:t>
      </w:r>
    </w:p>
  </w:footnote>
  <w:footnote w:id="2">
    <w:p w:rsidR="008E7F1A" w:rsidRPr="001921AD" w:rsidRDefault="008E7F1A" w:rsidP="001921AD">
      <w:pPr>
        <w:pStyle w:val="a3"/>
        <w:shd w:val="clear" w:color="auto" w:fill="BFBFBF"/>
        <w:jc w:val="both"/>
        <w:rPr>
          <w:rFonts w:ascii="Frutiger Next for EVN Light" w:hAnsi="Frutiger Next for EVN Light"/>
          <w:i/>
        </w:rPr>
      </w:pPr>
      <w:r w:rsidRPr="001921AD">
        <w:rPr>
          <w:rStyle w:val="a5"/>
          <w:rFonts w:ascii="Frutiger Next for EVN Light" w:hAnsi="Frutiger Next for EVN Light"/>
          <w:b/>
          <w:sz w:val="24"/>
          <w:shd w:val="clear" w:color="auto" w:fill="BFBFBF"/>
        </w:rPr>
        <w:footnoteRef/>
      </w:r>
      <w:r w:rsidRPr="001921AD">
        <w:rPr>
          <w:rFonts w:ascii="Frutiger Next for EVN Light" w:hAnsi="Frutiger Next for EVN Light"/>
          <w:b/>
          <w:i/>
          <w:sz w:val="22"/>
          <w:shd w:val="clear" w:color="auto" w:fill="BFBFBF"/>
        </w:rPr>
        <w:t xml:space="preserve"> </w:t>
      </w:r>
      <w:r w:rsidRPr="001921AD">
        <w:rPr>
          <w:rFonts w:ascii="Frutiger Next for EVN Light" w:hAnsi="Frutiger Next for EVN Light"/>
          <w:i/>
          <w:shd w:val="clear" w:color="auto" w:fill="BFBFBF"/>
        </w:rPr>
        <w:t>Когато икономическият оператор се представлява от повече от едно лице, обстоятелствата по чл. 54, ал. 1, т. 1, 2 и 7 от ЗОП се декларират от всички представляващи, а обстоятелствата по чл. 54, ал. 1, т.  3 - 6 от ЗОП, както и тези по  чл. 3, т. 8 от ЗИФОДРЮПДРКТЛТДС, могат да бъдат декларирани и само от едно от лицата, което може самостоятелно да го представлява.</w:t>
      </w:r>
    </w:p>
  </w:footnote>
  <w:footnote w:id="3">
    <w:p w:rsidR="00B8517F" w:rsidRPr="001921AD" w:rsidRDefault="00B8517F" w:rsidP="001921AD">
      <w:pPr>
        <w:pStyle w:val="a3"/>
        <w:shd w:val="clear" w:color="auto" w:fill="BFBFBF"/>
        <w:jc w:val="both"/>
        <w:rPr>
          <w:rFonts w:ascii="Frutiger Next for EVN Light" w:hAnsi="Frutiger Next for EVN Light"/>
          <w:i/>
        </w:rPr>
      </w:pPr>
      <w:r w:rsidRPr="001921AD">
        <w:rPr>
          <w:rStyle w:val="a5"/>
          <w:rFonts w:ascii="Frutiger Next for EVN Light" w:hAnsi="Frutiger Next for EVN Light"/>
          <w:b/>
          <w:sz w:val="24"/>
        </w:rPr>
        <w:footnoteRef/>
      </w:r>
      <w:r w:rsidRPr="001921AD">
        <w:rPr>
          <w:rFonts w:ascii="Frutiger Next for EVN Light" w:hAnsi="Frutiger Next for EVN Light"/>
          <w:b/>
          <w:sz w:val="24"/>
        </w:rPr>
        <w:t xml:space="preserve"> </w:t>
      </w:r>
      <w:r w:rsidRPr="001921AD">
        <w:rPr>
          <w:rFonts w:ascii="Frutiger Next for EVN Light" w:hAnsi="Frutiger Next for EVN Light"/>
          <w:i/>
        </w:rPr>
        <w:t xml:space="preserve">Имат се предвид забраната за свързаност по чл. 101, ал.11 от ЗОП, обстоятелствата по чл. 3, т. 8 от ЗИФОДРЮПДРКТЛТДС, освен ако не са налице изключенията по чл. </w:t>
      </w:r>
      <w:r w:rsidR="0088709D" w:rsidRPr="001921AD">
        <w:rPr>
          <w:rFonts w:ascii="Frutiger Next for EVN Light" w:hAnsi="Frutiger Next for EVN Light"/>
          <w:i/>
        </w:rPr>
        <w:t>4 от закона.</w:t>
      </w:r>
      <w:r w:rsidRPr="001921AD">
        <w:rPr>
          <w:rFonts w:ascii="Frutiger Next for EVN Light" w:hAnsi="Frutiger Next for EVN Light"/>
          <w:i/>
        </w:rPr>
        <w:t>.</w:t>
      </w:r>
    </w:p>
  </w:footnote>
  <w:footnote w:id="4">
    <w:p w:rsidR="001921AD" w:rsidRPr="001921AD" w:rsidRDefault="001921AD" w:rsidP="001921AD">
      <w:pPr>
        <w:pStyle w:val="a3"/>
        <w:shd w:val="clear" w:color="auto" w:fill="BFBFBF"/>
        <w:jc w:val="both"/>
        <w:rPr>
          <w:rFonts w:ascii="Frutiger Next for EVN Light" w:hAnsi="Frutiger Next for EVN Light"/>
          <w:i/>
        </w:rPr>
      </w:pPr>
      <w:r w:rsidRPr="001921AD">
        <w:rPr>
          <w:rStyle w:val="a5"/>
          <w:rFonts w:ascii="Frutiger Next for EVN Light" w:hAnsi="Frutiger Next for EVN Light"/>
          <w:b/>
          <w:sz w:val="24"/>
          <w:shd w:val="clear" w:color="auto" w:fill="BFBFBF"/>
        </w:rPr>
        <w:footnoteRef/>
      </w:r>
      <w:r w:rsidRPr="001921AD">
        <w:rPr>
          <w:rFonts w:ascii="Frutiger Next for EVN Light" w:hAnsi="Frutiger Next for EVN Light"/>
          <w:i/>
          <w:shd w:val="clear" w:color="auto" w:fill="BFBFBF"/>
        </w:rPr>
        <w:t xml:space="preserve"> </w:t>
      </w:r>
      <w:r w:rsidR="00686F83">
        <w:rPr>
          <w:rFonts w:ascii="Frutiger Next for EVN Light" w:hAnsi="Frutiger Next for EVN Light"/>
          <w:i/>
          <w:shd w:val="clear" w:color="auto" w:fill="BFBFBF"/>
        </w:rPr>
        <w:t>Повтаря се толкова пъти колкото е необходимо като се п</w:t>
      </w:r>
      <w:r w:rsidRPr="001921AD">
        <w:rPr>
          <w:rFonts w:ascii="Frutiger Next for EVN Light" w:hAnsi="Frutiger Next for EVN Light"/>
          <w:i/>
          <w:shd w:val="clear" w:color="auto" w:fill="BFBFBF"/>
        </w:rPr>
        <w:t>осочват имена и се полага подпис на всяко лице, което декларира обстоятелствата като представл</w:t>
      </w:r>
      <w:r w:rsidR="00686F83">
        <w:rPr>
          <w:rFonts w:ascii="Frutiger Next for EVN Light" w:hAnsi="Frutiger Next for EVN Light"/>
          <w:i/>
          <w:shd w:val="clear" w:color="auto" w:fill="BFBFBF"/>
        </w:rPr>
        <w:t>яващ</w:t>
      </w:r>
      <w:r w:rsidRPr="001921AD">
        <w:rPr>
          <w:rFonts w:ascii="Frutiger Next for EVN Light" w:hAnsi="Frutiger Next for EVN Light"/>
          <w:i/>
          <w:shd w:val="clear" w:color="auto" w:fill="BFBFBF"/>
        </w:rPr>
        <w:t xml:space="preserve"> икономическия оператор.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5A" w:rsidRDefault="0051405C" w:rsidP="0051405C">
    <w:pPr>
      <w:pStyle w:val="a7"/>
      <w:ind w:right="-421"/>
      <w:jc w:val="right"/>
    </w:pPr>
    <w:r>
      <w:rPr>
        <w:noProof/>
        <w:lang w:eastAsia="bg-BG"/>
      </w:rPr>
      <w:drawing>
        <wp:inline distT="0" distB="0" distL="0" distR="0">
          <wp:extent cx="971429" cy="419048"/>
          <wp:effectExtent l="0" t="0" r="635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429" cy="419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17F"/>
    <w:rsid w:val="0004445C"/>
    <w:rsid w:val="00064403"/>
    <w:rsid w:val="001921AD"/>
    <w:rsid w:val="002C3E2C"/>
    <w:rsid w:val="00310E5A"/>
    <w:rsid w:val="003E6080"/>
    <w:rsid w:val="004703D9"/>
    <w:rsid w:val="00487CD2"/>
    <w:rsid w:val="0051405C"/>
    <w:rsid w:val="00535529"/>
    <w:rsid w:val="00686F83"/>
    <w:rsid w:val="00712349"/>
    <w:rsid w:val="0073433F"/>
    <w:rsid w:val="00741C2F"/>
    <w:rsid w:val="008064CD"/>
    <w:rsid w:val="0088709D"/>
    <w:rsid w:val="008B5637"/>
    <w:rsid w:val="008E3FEF"/>
    <w:rsid w:val="008E7F1A"/>
    <w:rsid w:val="009529CA"/>
    <w:rsid w:val="009574A7"/>
    <w:rsid w:val="00962C0D"/>
    <w:rsid w:val="009854FA"/>
    <w:rsid w:val="009F410A"/>
    <w:rsid w:val="00AA10AB"/>
    <w:rsid w:val="00AE6D84"/>
    <w:rsid w:val="00B1272D"/>
    <w:rsid w:val="00B51ACD"/>
    <w:rsid w:val="00B8517F"/>
    <w:rsid w:val="00D40CF9"/>
    <w:rsid w:val="00D95210"/>
    <w:rsid w:val="00DC7773"/>
    <w:rsid w:val="00E922FE"/>
    <w:rsid w:val="00EF582B"/>
    <w:rsid w:val="00F2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D8B34C96-EB01-4881-9ADB-E46C823F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17F"/>
    <w:rPr>
      <w:rFonts w:eastAsiaTheme="minorEastAsia"/>
      <w:lang w:val="bg-BG" w:eastAsia="zh-CN"/>
    </w:rPr>
  </w:style>
  <w:style w:type="paragraph" w:styleId="1">
    <w:name w:val="heading 1"/>
    <w:basedOn w:val="a"/>
    <w:next w:val="a"/>
    <w:link w:val="10"/>
    <w:uiPriority w:val="9"/>
    <w:qFormat/>
    <w:rsid w:val="00B851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4"/>
    <w:uiPriority w:val="99"/>
    <w:semiHidden/>
    <w:rsid w:val="00B8517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bg-BG"/>
    </w:rPr>
  </w:style>
  <w:style w:type="character" w:customStyle="1" w:styleId="a4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3"/>
    <w:uiPriority w:val="99"/>
    <w:semiHidden/>
    <w:rsid w:val="00B8517F"/>
    <w:rPr>
      <w:rFonts w:ascii="Times New Roman" w:eastAsia="Calibri" w:hAnsi="Times New Roman" w:cs="Times New Roman"/>
      <w:sz w:val="20"/>
      <w:szCs w:val="20"/>
      <w:lang w:val="bg-BG" w:eastAsia="bg-BG"/>
    </w:rPr>
  </w:style>
  <w:style w:type="character" w:styleId="a5">
    <w:name w:val="footnote reference"/>
    <w:uiPriority w:val="99"/>
    <w:unhideWhenUsed/>
    <w:rsid w:val="00B8517F"/>
    <w:rPr>
      <w:vertAlign w:val="superscript"/>
    </w:rPr>
  </w:style>
  <w:style w:type="paragraph" w:customStyle="1" w:styleId="SectionTitle">
    <w:name w:val="SectionTitle"/>
    <w:basedOn w:val="a"/>
    <w:next w:val="1"/>
    <w:rsid w:val="00B8517F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bg-BG"/>
    </w:rPr>
  </w:style>
  <w:style w:type="paragraph" w:customStyle="1" w:styleId="NormalBold">
    <w:name w:val="NormalBold"/>
    <w:basedOn w:val="a"/>
    <w:link w:val="NormalBoldChar"/>
    <w:rsid w:val="00B8517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bg-BG"/>
    </w:rPr>
  </w:style>
  <w:style w:type="character" w:customStyle="1" w:styleId="NormalBoldChar">
    <w:name w:val="NormalBold Char"/>
    <w:link w:val="NormalBold"/>
    <w:locked/>
    <w:rsid w:val="00B8517F"/>
    <w:rPr>
      <w:rFonts w:ascii="Times New Roman" w:eastAsia="Times New Roman" w:hAnsi="Times New Roman" w:cs="Times New Roman"/>
      <w:b/>
      <w:sz w:val="24"/>
      <w:lang w:val="bg-BG" w:eastAsia="bg-BG"/>
    </w:rPr>
  </w:style>
  <w:style w:type="paragraph" w:customStyle="1" w:styleId="Text1">
    <w:name w:val="Text 1"/>
    <w:basedOn w:val="a"/>
    <w:rsid w:val="00B8517F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ormalLeft">
    <w:name w:val="Normal Left"/>
    <w:basedOn w:val="a"/>
    <w:rsid w:val="00B8517F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0">
    <w:name w:val="Tiret 0"/>
    <w:basedOn w:val="a"/>
    <w:rsid w:val="00B8517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1">
    <w:name w:val="Tiret 1"/>
    <w:basedOn w:val="a"/>
    <w:rsid w:val="00B8517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1">
    <w:name w:val="NumPar 1"/>
    <w:basedOn w:val="a"/>
    <w:next w:val="Text1"/>
    <w:rsid w:val="00B8517F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2">
    <w:name w:val="NumPar 2"/>
    <w:basedOn w:val="a"/>
    <w:next w:val="Text1"/>
    <w:rsid w:val="00B8517F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3">
    <w:name w:val="NumPar 3"/>
    <w:basedOn w:val="a"/>
    <w:next w:val="Text1"/>
    <w:rsid w:val="00B8517F"/>
    <w:pPr>
      <w:numPr>
        <w:ilvl w:val="2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4">
    <w:name w:val="NumPar 4"/>
    <w:basedOn w:val="a"/>
    <w:next w:val="Text1"/>
    <w:rsid w:val="00B8517F"/>
    <w:pPr>
      <w:numPr>
        <w:ilvl w:val="3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B851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zh-CN"/>
    </w:rPr>
  </w:style>
  <w:style w:type="paragraph" w:customStyle="1" w:styleId="ChapterTitle">
    <w:name w:val="ChapterTitle"/>
    <w:basedOn w:val="a"/>
    <w:next w:val="a"/>
    <w:rsid w:val="009854FA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bg-BG"/>
    </w:rPr>
  </w:style>
  <w:style w:type="paragraph" w:styleId="a6">
    <w:name w:val="List Paragraph"/>
    <w:basedOn w:val="a"/>
    <w:uiPriority w:val="34"/>
    <w:qFormat/>
    <w:rsid w:val="00DC777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10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10E5A"/>
    <w:rPr>
      <w:rFonts w:eastAsiaTheme="minorEastAsia"/>
      <w:lang w:val="bg-BG" w:eastAsia="zh-CN"/>
    </w:rPr>
  </w:style>
  <w:style w:type="paragraph" w:styleId="a9">
    <w:name w:val="footer"/>
    <w:basedOn w:val="a"/>
    <w:link w:val="aa"/>
    <w:uiPriority w:val="99"/>
    <w:unhideWhenUsed/>
    <w:rsid w:val="00310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10E5A"/>
    <w:rPr>
      <w:rFonts w:eastAsiaTheme="minorEastAsia"/>
      <w:lang w:val="bg-BG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6.ciela.net/Document/LinkToDocumentReference?fromDocumentId=2136735703&amp;dbId=0&amp;refId=27035058" TargetMode="External"/><Relationship Id="rId13" Type="http://schemas.openxmlformats.org/officeDocument/2006/relationships/hyperlink" Target="https://web6.ciela.net/Document/LinkToDocumentReference?fromDocumentId=2136735703&amp;dbId=0&amp;refId=2703506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eb6.ciela.net/Document/LinkToDocumentReference?fromDocumentId=2136735703&amp;dbId=0&amp;refId=2703506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eb6.ciela.net/Document/LinkToDocumentReference?fromDocumentId=2136735703&amp;dbId=0&amp;refId=2708284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6.ciela.net/Document/LinkToDocumentReference?fromDocumentId=2136735703&amp;dbId=0&amp;refId=270350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b6.ciela.net/Document/LinkToDocumentReference?fromDocumentId=2136735703&amp;dbId=0&amp;refId=27036880" TargetMode="External"/><Relationship Id="rId10" Type="http://schemas.openxmlformats.org/officeDocument/2006/relationships/hyperlink" Target="https://web6.ciela.net/Document/LinkToDocumentReference?fromDocumentId=2136735703&amp;dbId=0&amp;refId=2703506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eb6.ciela.net/Document/LinkToDocumentReference?fromDocumentId=2136735703&amp;dbId=0&amp;refId=27035059" TargetMode="External"/><Relationship Id="rId14" Type="http://schemas.openxmlformats.org/officeDocument/2006/relationships/hyperlink" Target="https://web6.ciela.net/Document/LinkToDocumentReference?fromDocumentId=2136735703&amp;dbId=0&amp;refId=2703506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6C25C-FC55-495F-9452-A94C8DB52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E54D0145.dotm</Template>
  <TotalTime>5</TotalTime>
  <Pages>5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Katzarova</dc:creator>
  <cp:lastModifiedBy>Stoynov Georgi</cp:lastModifiedBy>
  <cp:revision>4</cp:revision>
  <dcterms:created xsi:type="dcterms:W3CDTF">2019-07-16T10:31:00Z</dcterms:created>
  <dcterms:modified xsi:type="dcterms:W3CDTF">2019-10-23T11:46:00Z</dcterms:modified>
</cp:coreProperties>
</file>